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6C4D" w14:textId="77777777" w:rsidR="003E3746" w:rsidRPr="00B57228" w:rsidRDefault="003E3746">
      <w:pPr>
        <w:rPr>
          <w:b/>
          <w:sz w:val="24"/>
          <w:szCs w:val="24"/>
        </w:rPr>
      </w:pPr>
    </w:p>
    <w:p w14:paraId="67248762" w14:textId="77777777" w:rsidR="003E3746" w:rsidRPr="00B57228" w:rsidRDefault="00B57228">
      <w:pPr>
        <w:pStyle w:val="Title"/>
        <w:rPr>
          <w:rFonts w:ascii="Times New Roman" w:hAnsi="Times New Roman"/>
          <w:b w:val="0"/>
          <w:smallCaps/>
          <w:sz w:val="28"/>
          <w:szCs w:val="28"/>
        </w:rPr>
      </w:pPr>
      <w:r w:rsidRPr="00B57228">
        <w:rPr>
          <w:rFonts w:ascii="Times New Roman" w:hAnsi="Times New Roman"/>
          <w:b w:val="0"/>
          <w:i/>
          <w:smallCaps/>
          <w:sz w:val="28"/>
          <w:szCs w:val="28"/>
        </w:rPr>
        <w:t>American Periodicals</w:t>
      </w:r>
      <w:r w:rsidRPr="00B57228">
        <w:rPr>
          <w:rFonts w:ascii="Times New Roman" w:hAnsi="Times New Roman"/>
          <w:b w:val="0"/>
          <w:smallCaps/>
          <w:sz w:val="28"/>
          <w:szCs w:val="28"/>
        </w:rPr>
        <w:t xml:space="preserve"> Style Sheet</w:t>
      </w:r>
    </w:p>
    <w:p w14:paraId="7F6AAA64" w14:textId="77777777" w:rsidR="003E3746" w:rsidRPr="00B57228" w:rsidRDefault="003E3746">
      <w:pPr>
        <w:pStyle w:val="BodyText"/>
        <w:rPr>
          <w:sz w:val="24"/>
          <w:szCs w:val="24"/>
        </w:rPr>
      </w:pPr>
    </w:p>
    <w:p w14:paraId="3A17BED5" w14:textId="77777777" w:rsidR="00EF537A" w:rsidRPr="00B57228" w:rsidRDefault="003E3746" w:rsidP="00EF537A">
      <w:pPr>
        <w:pStyle w:val="BodyText"/>
        <w:spacing w:after="0"/>
        <w:rPr>
          <w:smallCaps/>
          <w:sz w:val="24"/>
          <w:szCs w:val="24"/>
        </w:rPr>
      </w:pPr>
      <w:r w:rsidRPr="00B57228">
        <w:rPr>
          <w:smallCaps/>
          <w:sz w:val="24"/>
          <w:szCs w:val="24"/>
        </w:rPr>
        <w:t>General Guidelines for Submissions</w:t>
      </w:r>
    </w:p>
    <w:p w14:paraId="3C00B8A3" w14:textId="77777777" w:rsidR="00EF537A" w:rsidRPr="00B57228" w:rsidRDefault="00EF537A" w:rsidP="00EF537A">
      <w:pPr>
        <w:pStyle w:val="BodyText"/>
        <w:spacing w:after="0"/>
        <w:rPr>
          <w:smallCaps/>
          <w:sz w:val="24"/>
          <w:szCs w:val="24"/>
        </w:rPr>
      </w:pPr>
    </w:p>
    <w:p w14:paraId="02B81518" w14:textId="77777777" w:rsidR="003E3746" w:rsidRPr="00B57228" w:rsidRDefault="003E3746" w:rsidP="00EF537A">
      <w:pPr>
        <w:pStyle w:val="BodyText"/>
        <w:spacing w:after="0"/>
        <w:rPr>
          <w:sz w:val="24"/>
          <w:szCs w:val="24"/>
        </w:rPr>
      </w:pPr>
      <w:r w:rsidRPr="00B57228">
        <w:rPr>
          <w:sz w:val="24"/>
          <w:szCs w:val="24"/>
          <w:u w:val="single"/>
        </w:rPr>
        <w:t>Manuscript Format</w:t>
      </w:r>
      <w:r w:rsidRPr="00B57228">
        <w:rPr>
          <w:sz w:val="24"/>
          <w:szCs w:val="24"/>
        </w:rPr>
        <w:t xml:space="preserve">: </w:t>
      </w:r>
    </w:p>
    <w:p w14:paraId="6B0DDEF5" w14:textId="77777777" w:rsidR="00047B33" w:rsidRPr="002E2F40" w:rsidRDefault="003E3746" w:rsidP="00EF537A">
      <w:pPr>
        <w:pStyle w:val="BodyText"/>
        <w:spacing w:after="0"/>
        <w:rPr>
          <w:sz w:val="24"/>
          <w:szCs w:val="24"/>
        </w:rPr>
      </w:pPr>
      <w:r w:rsidRPr="00B57228">
        <w:rPr>
          <w:i/>
          <w:sz w:val="24"/>
          <w:szCs w:val="24"/>
        </w:rPr>
        <w:t>American Periodicals</w:t>
      </w:r>
      <w:r w:rsidRPr="00B57228">
        <w:rPr>
          <w:sz w:val="24"/>
          <w:szCs w:val="24"/>
        </w:rPr>
        <w:t xml:space="preserve"> follows the 1</w:t>
      </w:r>
      <w:r w:rsidR="00E20F0D" w:rsidRPr="00B57228">
        <w:rPr>
          <w:sz w:val="24"/>
          <w:szCs w:val="24"/>
        </w:rPr>
        <w:t>6</w:t>
      </w:r>
      <w:r w:rsidRPr="00B57228">
        <w:rPr>
          <w:sz w:val="24"/>
          <w:szCs w:val="24"/>
          <w:vertAlign w:val="superscript"/>
        </w:rPr>
        <w:t>th</w:t>
      </w:r>
      <w:r w:rsidRPr="00B57228">
        <w:rPr>
          <w:sz w:val="24"/>
          <w:szCs w:val="24"/>
        </w:rPr>
        <w:t xml:space="preserve"> edition of </w:t>
      </w:r>
      <w:r w:rsidRPr="00B57228">
        <w:rPr>
          <w:i/>
          <w:sz w:val="24"/>
          <w:szCs w:val="24"/>
        </w:rPr>
        <w:t>The Chicago Manual of Style</w:t>
      </w:r>
      <w:r w:rsidRPr="00B57228">
        <w:rPr>
          <w:sz w:val="24"/>
          <w:szCs w:val="24"/>
        </w:rPr>
        <w:t xml:space="preserve"> (</w:t>
      </w:r>
      <w:r w:rsidRPr="00B57228">
        <w:rPr>
          <w:i/>
          <w:sz w:val="24"/>
          <w:szCs w:val="24"/>
        </w:rPr>
        <w:t>CMOS</w:t>
      </w:r>
      <w:r w:rsidRPr="00B57228">
        <w:rPr>
          <w:sz w:val="24"/>
          <w:szCs w:val="24"/>
        </w:rPr>
        <w:t>)</w:t>
      </w:r>
      <w:r w:rsidR="006D0173" w:rsidRPr="00B57228">
        <w:rPr>
          <w:sz w:val="24"/>
          <w:szCs w:val="24"/>
        </w:rPr>
        <w:t>, and all manuscripts should therefore be in compliance with this style manual</w:t>
      </w:r>
      <w:r w:rsidRPr="00B57228">
        <w:rPr>
          <w:sz w:val="24"/>
          <w:szCs w:val="24"/>
        </w:rPr>
        <w:t>. Manuscripts should be submitted as a Microsoft Word email attachment, with 12-point font and double</w:t>
      </w:r>
      <w:r w:rsidR="00062B1C" w:rsidRPr="00B57228">
        <w:rPr>
          <w:sz w:val="24"/>
          <w:szCs w:val="24"/>
        </w:rPr>
        <w:t>-</w:t>
      </w:r>
      <w:r w:rsidRPr="0032718E">
        <w:rPr>
          <w:sz w:val="24"/>
          <w:szCs w:val="24"/>
        </w:rPr>
        <w:t xml:space="preserve">spacing throughout, including notes, and with one-inch margins with left margin justification only. </w:t>
      </w:r>
    </w:p>
    <w:p w14:paraId="0E2F416A" w14:textId="77777777" w:rsidR="00EF537A" w:rsidRPr="00B34321" w:rsidRDefault="00EF537A" w:rsidP="00EF537A">
      <w:pPr>
        <w:pStyle w:val="BodyText"/>
        <w:spacing w:after="0"/>
        <w:rPr>
          <w:sz w:val="24"/>
          <w:szCs w:val="24"/>
        </w:rPr>
      </w:pPr>
    </w:p>
    <w:p w14:paraId="45ED32FC" w14:textId="77777777" w:rsidR="003E3746" w:rsidRPr="00775275" w:rsidRDefault="003E3746" w:rsidP="00EF537A">
      <w:pPr>
        <w:pStyle w:val="BodyText"/>
        <w:spacing w:after="0"/>
        <w:rPr>
          <w:sz w:val="24"/>
          <w:szCs w:val="24"/>
        </w:rPr>
      </w:pPr>
      <w:r w:rsidRPr="00775275">
        <w:rPr>
          <w:sz w:val="24"/>
          <w:szCs w:val="24"/>
          <w:u w:val="single"/>
        </w:rPr>
        <w:t>Copyrighted Material</w:t>
      </w:r>
      <w:r w:rsidRPr="00775275">
        <w:rPr>
          <w:sz w:val="24"/>
          <w:szCs w:val="24"/>
        </w:rPr>
        <w:t xml:space="preserve">: </w:t>
      </w:r>
    </w:p>
    <w:p w14:paraId="37C9BF38" w14:textId="77777777" w:rsidR="00EF537A" w:rsidRPr="00775275" w:rsidRDefault="003E3746" w:rsidP="00EF537A">
      <w:pPr>
        <w:pStyle w:val="BodyText"/>
        <w:spacing w:after="0"/>
        <w:rPr>
          <w:sz w:val="24"/>
          <w:szCs w:val="24"/>
        </w:rPr>
      </w:pPr>
      <w:r w:rsidRPr="00775275">
        <w:rPr>
          <w:sz w:val="24"/>
          <w:szCs w:val="24"/>
        </w:rPr>
        <w:t>Authors are responsible for obtaining permissions from and paying any required fees to copyright holders to use material (e.g., long quotations, tables, figures, photographs) that has been published and copyrighted.</w:t>
      </w:r>
      <w:r w:rsidR="00797D36" w:rsidRPr="00775275">
        <w:rPr>
          <w:sz w:val="24"/>
          <w:szCs w:val="24"/>
        </w:rPr>
        <w:t xml:space="preserve"> </w:t>
      </w:r>
      <w:r w:rsidRPr="00775275">
        <w:rPr>
          <w:sz w:val="24"/>
          <w:szCs w:val="24"/>
        </w:rPr>
        <w:t>Publishers generally hold the legal rights to previously published work. The manuscript cannot go to press without all signed permissions in hand, as well as a signed copy of the contributor’s agreement that will be issued by the Ohio State University Press.</w:t>
      </w:r>
      <w:r w:rsidR="0031244F" w:rsidRPr="00775275">
        <w:rPr>
          <w:sz w:val="24"/>
          <w:szCs w:val="24"/>
        </w:rPr>
        <w:t xml:space="preserve"> If copyright fees will impose significant hardship on the author, he or she may apply for matching subvention funds from the Research Society for American Periodicals for up to $250 per manuscript.</w:t>
      </w:r>
    </w:p>
    <w:p w14:paraId="51B9A0BC" w14:textId="77777777" w:rsidR="00EF537A" w:rsidRPr="00775275" w:rsidRDefault="00EF537A" w:rsidP="00EF537A">
      <w:pPr>
        <w:pStyle w:val="BodyText"/>
        <w:spacing w:after="0"/>
        <w:rPr>
          <w:sz w:val="24"/>
          <w:szCs w:val="24"/>
        </w:rPr>
      </w:pPr>
    </w:p>
    <w:p w14:paraId="59581A85" w14:textId="77777777" w:rsidR="003E3746" w:rsidRPr="00775275" w:rsidRDefault="003E3746" w:rsidP="00EF537A">
      <w:pPr>
        <w:pStyle w:val="BodyText"/>
        <w:spacing w:after="0"/>
        <w:rPr>
          <w:sz w:val="24"/>
          <w:szCs w:val="24"/>
        </w:rPr>
      </w:pPr>
      <w:r w:rsidRPr="00775275">
        <w:rPr>
          <w:sz w:val="24"/>
          <w:szCs w:val="24"/>
          <w:u w:val="single"/>
        </w:rPr>
        <w:t>Images</w:t>
      </w:r>
      <w:r w:rsidRPr="00775275">
        <w:rPr>
          <w:sz w:val="24"/>
          <w:szCs w:val="24"/>
        </w:rPr>
        <w:t xml:space="preserve">: </w:t>
      </w:r>
    </w:p>
    <w:p w14:paraId="23FE526F" w14:textId="29A91194" w:rsidR="00EF537A" w:rsidRPr="00775275" w:rsidRDefault="00047B33" w:rsidP="00EF537A">
      <w:pPr>
        <w:pStyle w:val="BodyText"/>
        <w:spacing w:after="0"/>
        <w:rPr>
          <w:sz w:val="24"/>
          <w:szCs w:val="24"/>
        </w:rPr>
      </w:pPr>
      <w:r w:rsidRPr="00775275">
        <w:rPr>
          <w:sz w:val="24"/>
          <w:szCs w:val="24"/>
        </w:rPr>
        <w:t xml:space="preserve">Photocopies </w:t>
      </w:r>
      <w:r w:rsidR="00062B1C" w:rsidRPr="00775275">
        <w:rPr>
          <w:sz w:val="24"/>
          <w:szCs w:val="24"/>
        </w:rPr>
        <w:t xml:space="preserve">or scans of </w:t>
      </w:r>
      <w:r w:rsidRPr="00775275">
        <w:rPr>
          <w:sz w:val="24"/>
          <w:szCs w:val="24"/>
        </w:rPr>
        <w:t>photo</w:t>
      </w:r>
      <w:r w:rsidR="00062B1C" w:rsidRPr="00775275">
        <w:rPr>
          <w:sz w:val="24"/>
          <w:szCs w:val="24"/>
        </w:rPr>
        <w:t xml:space="preserve">copies </w:t>
      </w:r>
      <w:r w:rsidR="003E3746" w:rsidRPr="00775275">
        <w:rPr>
          <w:sz w:val="24"/>
          <w:szCs w:val="24"/>
        </w:rPr>
        <w:t>will not be accepted</w:t>
      </w:r>
      <w:r w:rsidR="00B91563" w:rsidRPr="00775275">
        <w:rPr>
          <w:sz w:val="24"/>
          <w:szCs w:val="24"/>
        </w:rPr>
        <w:t xml:space="preserve">. </w:t>
      </w:r>
      <w:r w:rsidR="003E3746" w:rsidRPr="00775275">
        <w:rPr>
          <w:sz w:val="24"/>
          <w:szCs w:val="24"/>
        </w:rPr>
        <w:t>Digital photographs submitted with the final draft must be of professional quality (300 dpi or above</w:t>
      </w:r>
      <w:r w:rsidR="0031244F" w:rsidRPr="00775275">
        <w:rPr>
          <w:sz w:val="24"/>
          <w:szCs w:val="24"/>
        </w:rPr>
        <w:t xml:space="preserve"> at full reproduction size</w:t>
      </w:r>
      <w:r w:rsidR="003E3746" w:rsidRPr="00775275">
        <w:rPr>
          <w:sz w:val="24"/>
          <w:szCs w:val="24"/>
        </w:rPr>
        <w:t>)</w:t>
      </w:r>
      <w:r w:rsidR="00B91563" w:rsidRPr="00775275">
        <w:rPr>
          <w:sz w:val="24"/>
          <w:szCs w:val="24"/>
        </w:rPr>
        <w:t>.</w:t>
      </w:r>
      <w:r w:rsidR="00797D36" w:rsidRPr="00775275">
        <w:rPr>
          <w:sz w:val="24"/>
          <w:szCs w:val="24"/>
        </w:rPr>
        <w:t xml:space="preserve"> </w:t>
      </w:r>
      <w:r w:rsidR="003E3746" w:rsidRPr="00775275">
        <w:rPr>
          <w:sz w:val="24"/>
          <w:szCs w:val="24"/>
        </w:rPr>
        <w:t xml:space="preserve">Images should be submitted </w:t>
      </w:r>
      <w:proofErr w:type="gramStart"/>
      <w:r w:rsidR="003E3746" w:rsidRPr="00775275">
        <w:rPr>
          <w:sz w:val="24"/>
          <w:szCs w:val="24"/>
        </w:rPr>
        <w:t>as .tiff</w:t>
      </w:r>
      <w:proofErr w:type="gramEnd"/>
      <w:r w:rsidR="00797D36" w:rsidRPr="00775275">
        <w:rPr>
          <w:sz w:val="24"/>
          <w:szCs w:val="24"/>
        </w:rPr>
        <w:t xml:space="preserve"> </w:t>
      </w:r>
      <w:r w:rsidR="006D0173" w:rsidRPr="00775275">
        <w:rPr>
          <w:sz w:val="24"/>
          <w:szCs w:val="24"/>
        </w:rPr>
        <w:t xml:space="preserve">or .jpg </w:t>
      </w:r>
      <w:r w:rsidR="003E3746" w:rsidRPr="00775275">
        <w:rPr>
          <w:sz w:val="24"/>
          <w:szCs w:val="24"/>
        </w:rPr>
        <w:t xml:space="preserve">files in </w:t>
      </w:r>
      <w:proofErr w:type="spellStart"/>
      <w:r w:rsidR="003E3746" w:rsidRPr="00775275">
        <w:rPr>
          <w:sz w:val="24"/>
          <w:szCs w:val="24"/>
        </w:rPr>
        <w:t>gr</w:t>
      </w:r>
      <w:r w:rsidR="00775275">
        <w:rPr>
          <w:sz w:val="24"/>
          <w:szCs w:val="24"/>
        </w:rPr>
        <w:t>a</w:t>
      </w:r>
      <w:r w:rsidR="003E3746" w:rsidRPr="00775275">
        <w:rPr>
          <w:sz w:val="24"/>
          <w:szCs w:val="24"/>
        </w:rPr>
        <w:t>yscale</w:t>
      </w:r>
      <w:proofErr w:type="spellEnd"/>
      <w:r w:rsidRPr="00775275">
        <w:rPr>
          <w:sz w:val="24"/>
          <w:szCs w:val="24"/>
        </w:rPr>
        <w:t xml:space="preserve">. </w:t>
      </w:r>
      <w:r w:rsidR="003E3746" w:rsidRPr="00775275">
        <w:rPr>
          <w:sz w:val="24"/>
          <w:szCs w:val="24"/>
        </w:rPr>
        <w:t xml:space="preserve">If there is any potential for doubt, </w:t>
      </w:r>
      <w:r w:rsidRPr="00775275">
        <w:rPr>
          <w:sz w:val="24"/>
          <w:szCs w:val="24"/>
        </w:rPr>
        <w:t xml:space="preserve">notations regarding orientation (e.g., “top”) </w:t>
      </w:r>
      <w:r w:rsidR="003E3746" w:rsidRPr="00775275">
        <w:rPr>
          <w:sz w:val="24"/>
          <w:szCs w:val="24"/>
        </w:rPr>
        <w:t>should appear on the image</w:t>
      </w:r>
      <w:r w:rsidRPr="00775275">
        <w:rPr>
          <w:sz w:val="24"/>
          <w:szCs w:val="24"/>
        </w:rPr>
        <w:t xml:space="preserve"> and included in the file</w:t>
      </w:r>
      <w:r w:rsidR="00B91563" w:rsidRPr="00775275">
        <w:rPr>
          <w:sz w:val="24"/>
          <w:szCs w:val="24"/>
        </w:rPr>
        <w:t>.</w:t>
      </w:r>
      <w:r w:rsidR="00797D36" w:rsidRPr="00775275">
        <w:rPr>
          <w:sz w:val="24"/>
          <w:szCs w:val="24"/>
        </w:rPr>
        <w:t xml:space="preserve"> </w:t>
      </w:r>
      <w:r w:rsidR="003E3746" w:rsidRPr="00775275">
        <w:rPr>
          <w:sz w:val="24"/>
          <w:szCs w:val="24"/>
        </w:rPr>
        <w:t>Please provide captions for the images in a separate file and indicate where the images should be placed in the text, with the following</w:t>
      </w:r>
      <w:r w:rsidR="006D0173" w:rsidRPr="00775275">
        <w:rPr>
          <w:sz w:val="24"/>
          <w:szCs w:val="24"/>
        </w:rPr>
        <w:t xml:space="preserve"> editing</w:t>
      </w:r>
      <w:r w:rsidR="003E3746" w:rsidRPr="00775275">
        <w:rPr>
          <w:sz w:val="24"/>
          <w:szCs w:val="24"/>
        </w:rPr>
        <w:t xml:space="preserve"> annotation</w:t>
      </w:r>
      <w:r w:rsidR="006D0173" w:rsidRPr="00775275">
        <w:rPr>
          <w:sz w:val="24"/>
          <w:szCs w:val="24"/>
        </w:rPr>
        <w:t xml:space="preserve"> to indicate preference for image </w:t>
      </w:r>
      <w:r w:rsidR="0031244F" w:rsidRPr="00775275">
        <w:rPr>
          <w:sz w:val="24"/>
          <w:szCs w:val="24"/>
        </w:rPr>
        <w:t>placement</w:t>
      </w:r>
      <w:r w:rsidR="003E3746" w:rsidRPr="00775275">
        <w:rPr>
          <w:sz w:val="24"/>
          <w:szCs w:val="24"/>
        </w:rPr>
        <w:t>:</w:t>
      </w:r>
      <w:r w:rsidR="00797D36" w:rsidRPr="00775275">
        <w:rPr>
          <w:sz w:val="24"/>
          <w:szCs w:val="24"/>
        </w:rPr>
        <w:t xml:space="preserve"> </w:t>
      </w:r>
      <w:r w:rsidR="003E3746" w:rsidRPr="00775275">
        <w:rPr>
          <w:sz w:val="24"/>
          <w:szCs w:val="24"/>
        </w:rPr>
        <w:t>&lt;Figure 1 here&gt;.</w:t>
      </w:r>
    </w:p>
    <w:p w14:paraId="6EAD384D" w14:textId="77777777" w:rsidR="00EF537A" w:rsidRPr="00775275" w:rsidRDefault="00EF537A" w:rsidP="00EF537A">
      <w:pPr>
        <w:pStyle w:val="BodyText"/>
        <w:spacing w:after="0"/>
        <w:rPr>
          <w:sz w:val="24"/>
          <w:szCs w:val="24"/>
        </w:rPr>
      </w:pPr>
    </w:p>
    <w:p w14:paraId="0655C2DC" w14:textId="0473B4BF" w:rsidR="003E3746" w:rsidRPr="002E2F40" w:rsidRDefault="002E2F40" w:rsidP="00EF537A">
      <w:pPr>
        <w:pStyle w:val="BodyText"/>
        <w:spacing w:after="0"/>
        <w:rPr>
          <w:sz w:val="24"/>
          <w:szCs w:val="24"/>
        </w:rPr>
      </w:pPr>
      <w:r>
        <w:rPr>
          <w:sz w:val="24"/>
          <w:szCs w:val="24"/>
          <w:u w:val="single"/>
        </w:rPr>
        <w:t>Supplemental materials:</w:t>
      </w:r>
      <w:r w:rsidR="003E3746" w:rsidRPr="002E2F40">
        <w:rPr>
          <w:sz w:val="24"/>
          <w:szCs w:val="24"/>
        </w:rPr>
        <w:t xml:space="preserve"> </w:t>
      </w:r>
    </w:p>
    <w:p w14:paraId="23212028" w14:textId="0E8348B3" w:rsidR="003E3746" w:rsidRPr="002E2F40" w:rsidRDefault="003E3746" w:rsidP="00D84D3C">
      <w:pPr>
        <w:pStyle w:val="BodyText"/>
        <w:spacing w:after="0"/>
        <w:rPr>
          <w:sz w:val="24"/>
          <w:szCs w:val="24"/>
        </w:rPr>
      </w:pPr>
      <w:r w:rsidRPr="00B34321">
        <w:rPr>
          <w:sz w:val="24"/>
          <w:szCs w:val="24"/>
        </w:rPr>
        <w:t xml:space="preserve">After an essay has been accepted for publication, the author </w:t>
      </w:r>
      <w:r w:rsidR="0031244F" w:rsidRPr="00B34321">
        <w:rPr>
          <w:sz w:val="24"/>
          <w:szCs w:val="24"/>
        </w:rPr>
        <w:t xml:space="preserve">will be asked to </w:t>
      </w:r>
      <w:r w:rsidRPr="00775275">
        <w:rPr>
          <w:sz w:val="24"/>
          <w:szCs w:val="24"/>
        </w:rPr>
        <w:t>submit a 2–3 sentence biographical statement to accompany the article</w:t>
      </w:r>
      <w:r w:rsidR="002E2F40">
        <w:rPr>
          <w:sz w:val="24"/>
          <w:szCs w:val="24"/>
        </w:rPr>
        <w:t>, as well as a 150-word abstract and keywords to be used in indexing</w:t>
      </w:r>
      <w:r w:rsidR="00B91563" w:rsidRPr="002E2F40">
        <w:rPr>
          <w:sz w:val="24"/>
          <w:szCs w:val="24"/>
        </w:rPr>
        <w:t xml:space="preserve">. </w:t>
      </w:r>
    </w:p>
    <w:p w14:paraId="48DB54C7" w14:textId="77777777" w:rsidR="00E20F0D" w:rsidRPr="00775275" w:rsidRDefault="00ED58A4" w:rsidP="00D84D3C">
      <w:pPr>
        <w:pStyle w:val="BodyText"/>
        <w:spacing w:after="0"/>
        <w:rPr>
          <w:smallCaps/>
          <w:sz w:val="24"/>
          <w:szCs w:val="24"/>
        </w:rPr>
      </w:pPr>
      <w:r w:rsidRPr="00B34321">
        <w:rPr>
          <w:smallCaps/>
          <w:sz w:val="24"/>
          <w:szCs w:val="24"/>
        </w:rPr>
        <w:br/>
      </w:r>
    </w:p>
    <w:p w14:paraId="2150439E" w14:textId="77777777" w:rsidR="003E3746" w:rsidRPr="00775275" w:rsidRDefault="003E3746" w:rsidP="00236638">
      <w:pPr>
        <w:pStyle w:val="BodyText"/>
        <w:spacing w:after="0"/>
        <w:rPr>
          <w:smallCaps/>
          <w:sz w:val="24"/>
          <w:szCs w:val="24"/>
        </w:rPr>
      </w:pPr>
      <w:r w:rsidRPr="00775275">
        <w:rPr>
          <w:smallCaps/>
          <w:sz w:val="24"/>
          <w:szCs w:val="24"/>
        </w:rPr>
        <w:t>Style Guidelines</w:t>
      </w:r>
    </w:p>
    <w:p w14:paraId="1F3EB867" w14:textId="77777777" w:rsidR="00797D36" w:rsidRPr="00775275" w:rsidRDefault="00797D36" w:rsidP="00236638">
      <w:pPr>
        <w:pStyle w:val="BodyText"/>
        <w:spacing w:after="0"/>
        <w:rPr>
          <w:smallCaps/>
          <w:sz w:val="24"/>
          <w:szCs w:val="24"/>
        </w:rPr>
      </w:pPr>
    </w:p>
    <w:p w14:paraId="4434FD24" w14:textId="77777777" w:rsidR="00E20F0D" w:rsidRPr="00775275" w:rsidRDefault="00E20F0D" w:rsidP="00236638">
      <w:pPr>
        <w:pStyle w:val="BodyText"/>
        <w:spacing w:after="0"/>
        <w:rPr>
          <w:sz w:val="24"/>
          <w:szCs w:val="24"/>
          <w:u w:val="single"/>
        </w:rPr>
      </w:pPr>
      <w:r w:rsidRPr="00775275">
        <w:rPr>
          <w:sz w:val="24"/>
          <w:szCs w:val="24"/>
          <w:u w:val="single"/>
        </w:rPr>
        <w:t>Quotations:</w:t>
      </w:r>
    </w:p>
    <w:p w14:paraId="3FE030FC" w14:textId="77777777" w:rsidR="003E3746" w:rsidRPr="00B57228" w:rsidRDefault="003E3746">
      <w:pPr>
        <w:pStyle w:val="BodyText"/>
        <w:rPr>
          <w:sz w:val="24"/>
          <w:szCs w:val="24"/>
        </w:rPr>
      </w:pPr>
      <w:r w:rsidRPr="00775275">
        <w:rPr>
          <w:sz w:val="24"/>
          <w:szCs w:val="24"/>
        </w:rPr>
        <w:t>Check all quotations against originals; such cit</w:t>
      </w:r>
      <w:r w:rsidR="0031244F" w:rsidRPr="00775275">
        <w:rPr>
          <w:sz w:val="24"/>
          <w:szCs w:val="24"/>
        </w:rPr>
        <w:t>ation</w:t>
      </w:r>
      <w:r w:rsidRPr="00775275">
        <w:rPr>
          <w:sz w:val="24"/>
          <w:szCs w:val="24"/>
        </w:rPr>
        <w:t xml:space="preserve"> checking is the responsibility of the author. In all cases, ask whether quotations are necessary, </w:t>
      </w:r>
      <w:proofErr w:type="spellStart"/>
      <w:r w:rsidRPr="00775275">
        <w:rPr>
          <w:sz w:val="24"/>
          <w:szCs w:val="24"/>
        </w:rPr>
        <w:t>paraphrasable</w:t>
      </w:r>
      <w:proofErr w:type="spellEnd"/>
      <w:r w:rsidRPr="00775275">
        <w:rPr>
          <w:sz w:val="24"/>
          <w:szCs w:val="24"/>
        </w:rPr>
        <w:t>, or able to be deleted. Quotations of fewer than eight lines are run into the text</w:t>
      </w:r>
      <w:r w:rsidR="00B91563" w:rsidRPr="00775275">
        <w:rPr>
          <w:sz w:val="24"/>
          <w:szCs w:val="24"/>
        </w:rPr>
        <w:t xml:space="preserve">. </w:t>
      </w:r>
      <w:r w:rsidRPr="00775275">
        <w:rPr>
          <w:sz w:val="24"/>
          <w:szCs w:val="24"/>
        </w:rPr>
        <w:t xml:space="preserve">Quotations of eight lines or more </w:t>
      </w:r>
      <w:r w:rsidR="00797D36" w:rsidRPr="00775275">
        <w:rPr>
          <w:sz w:val="24"/>
          <w:szCs w:val="24"/>
        </w:rPr>
        <w:t xml:space="preserve">should be </w:t>
      </w:r>
      <w:r w:rsidRPr="00775275">
        <w:rPr>
          <w:sz w:val="24"/>
          <w:szCs w:val="24"/>
        </w:rPr>
        <w:t>indented from the left margin and double</w:t>
      </w:r>
      <w:r w:rsidR="00062B1C" w:rsidRPr="00775275">
        <w:rPr>
          <w:sz w:val="24"/>
          <w:szCs w:val="24"/>
        </w:rPr>
        <w:t>-</w:t>
      </w:r>
      <w:r w:rsidRPr="00775275">
        <w:rPr>
          <w:sz w:val="24"/>
          <w:szCs w:val="24"/>
        </w:rPr>
        <w:t>spaced; such quotations should be used only when absolutely necessary</w:t>
      </w:r>
      <w:r w:rsidR="00B91563" w:rsidRPr="00775275">
        <w:rPr>
          <w:sz w:val="24"/>
          <w:szCs w:val="24"/>
        </w:rPr>
        <w:t xml:space="preserve">. </w:t>
      </w:r>
      <w:r w:rsidRPr="00775275">
        <w:rPr>
          <w:sz w:val="24"/>
          <w:szCs w:val="24"/>
        </w:rPr>
        <w:t xml:space="preserve">No quotation marks are needed in block quotes or epigraphs, unless </w:t>
      </w:r>
      <w:r w:rsidRPr="00775275">
        <w:rPr>
          <w:sz w:val="24"/>
          <w:szCs w:val="24"/>
        </w:rPr>
        <w:lastRenderedPageBreak/>
        <w:t>dialogue is included within the selection</w:t>
      </w:r>
      <w:r w:rsidR="00B91563" w:rsidRPr="00775275">
        <w:rPr>
          <w:sz w:val="24"/>
          <w:szCs w:val="24"/>
        </w:rPr>
        <w:t xml:space="preserve">. </w:t>
      </w:r>
      <w:r w:rsidRPr="00B57228">
        <w:rPr>
          <w:sz w:val="24"/>
          <w:szCs w:val="24"/>
        </w:rPr>
        <w:t xml:space="preserve">Place parenthetical </w:t>
      </w:r>
      <w:r w:rsidR="0031244F" w:rsidRPr="00B57228">
        <w:rPr>
          <w:sz w:val="24"/>
          <w:szCs w:val="24"/>
        </w:rPr>
        <w:t xml:space="preserve">citations </w:t>
      </w:r>
      <w:r w:rsidRPr="00B57228">
        <w:rPr>
          <w:sz w:val="24"/>
          <w:szCs w:val="24"/>
        </w:rPr>
        <w:t>for block prose quotation</w:t>
      </w:r>
      <w:r w:rsidR="00062B1C" w:rsidRPr="00B57228">
        <w:rPr>
          <w:sz w:val="24"/>
          <w:szCs w:val="24"/>
        </w:rPr>
        <w:t>s</w:t>
      </w:r>
      <w:r w:rsidRPr="00B57228">
        <w:rPr>
          <w:sz w:val="24"/>
          <w:szCs w:val="24"/>
        </w:rPr>
        <w:t xml:space="preserve"> after the closing punctuation.</w:t>
      </w:r>
    </w:p>
    <w:p w14:paraId="16C40466" w14:textId="77777777" w:rsidR="003E3746" w:rsidRPr="00B57228" w:rsidRDefault="003E3746" w:rsidP="003E374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sidRPr="00B57228">
        <w:rPr>
          <w:sz w:val="24"/>
          <w:szCs w:val="24"/>
        </w:rPr>
        <w:t>For extracts of poetry, use a hard return at the end of each line. Type poetry extracts with line breaks and stanza indents exactly as they occur in the original poem. If special formatting is required, submit a photocopy</w:t>
      </w:r>
      <w:r w:rsidR="0031244F" w:rsidRPr="0032718E">
        <w:rPr>
          <w:sz w:val="24"/>
          <w:szCs w:val="24"/>
        </w:rPr>
        <w:t xml:space="preserve"> or scan</w:t>
      </w:r>
      <w:r w:rsidRPr="002E2F40">
        <w:rPr>
          <w:sz w:val="24"/>
          <w:szCs w:val="24"/>
        </w:rPr>
        <w:t xml:space="preserve"> of th</w:t>
      </w:r>
      <w:r w:rsidR="00062B1C" w:rsidRPr="002E2F40">
        <w:rPr>
          <w:sz w:val="24"/>
          <w:szCs w:val="24"/>
        </w:rPr>
        <w:t>e</w:t>
      </w:r>
      <w:r w:rsidRPr="002E2F40">
        <w:rPr>
          <w:sz w:val="24"/>
          <w:szCs w:val="24"/>
        </w:rPr>
        <w:t xml:space="preserve"> poem in published form for the compositor to consult. For short poetry quotations (2-3 lines) run into the text, use a slash with a space on either side to indicate line breaks. </w:t>
      </w:r>
      <w:r w:rsidRPr="00B57228">
        <w:rPr>
          <w:sz w:val="24"/>
          <w:szCs w:val="24"/>
        </w:rPr>
        <w:t>Place parenthetical cit</w:t>
      </w:r>
      <w:r w:rsidR="0031244F" w:rsidRPr="00B57228">
        <w:rPr>
          <w:sz w:val="24"/>
          <w:szCs w:val="24"/>
        </w:rPr>
        <w:t>ations</w:t>
      </w:r>
      <w:r w:rsidRPr="00B57228">
        <w:rPr>
          <w:sz w:val="24"/>
          <w:szCs w:val="24"/>
        </w:rPr>
        <w:t xml:space="preserve"> for block poetry quotation</w:t>
      </w:r>
      <w:r w:rsidR="00062B1C" w:rsidRPr="00B57228">
        <w:rPr>
          <w:sz w:val="24"/>
          <w:szCs w:val="24"/>
        </w:rPr>
        <w:t>s</w:t>
      </w:r>
      <w:r w:rsidRPr="00B57228">
        <w:rPr>
          <w:sz w:val="24"/>
          <w:szCs w:val="24"/>
        </w:rPr>
        <w:t xml:space="preserve"> one line below it.</w:t>
      </w:r>
    </w:p>
    <w:p w14:paraId="78E97027" w14:textId="77777777" w:rsidR="003E3746" w:rsidRPr="002E2F40" w:rsidRDefault="00797D36" w:rsidP="003E374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4"/>
          <w:szCs w:val="24"/>
        </w:rPr>
      </w:pPr>
      <w:r w:rsidRPr="0032718E">
        <w:rPr>
          <w:sz w:val="24"/>
          <w:szCs w:val="24"/>
        </w:rPr>
        <w:t xml:space="preserve"> </w:t>
      </w:r>
    </w:p>
    <w:p w14:paraId="2E8083BA" w14:textId="77777777" w:rsidR="003E3746" w:rsidRPr="00775275" w:rsidRDefault="003E3746">
      <w:pPr>
        <w:pStyle w:val="BodyText"/>
        <w:rPr>
          <w:sz w:val="24"/>
          <w:szCs w:val="24"/>
        </w:rPr>
      </w:pPr>
      <w:r w:rsidRPr="00B34321">
        <w:rPr>
          <w:sz w:val="24"/>
          <w:szCs w:val="24"/>
        </w:rPr>
        <w:t xml:space="preserve">Ellipses and brackets that </w:t>
      </w:r>
      <w:r w:rsidR="0031244F" w:rsidRPr="00775275">
        <w:rPr>
          <w:sz w:val="24"/>
          <w:szCs w:val="24"/>
        </w:rPr>
        <w:t xml:space="preserve">are </w:t>
      </w:r>
      <w:r w:rsidRPr="00775275">
        <w:rPr>
          <w:sz w:val="24"/>
          <w:szCs w:val="24"/>
        </w:rPr>
        <w:t xml:space="preserve">part of the original quotation should </w:t>
      </w:r>
      <w:r w:rsidR="0031244F" w:rsidRPr="00775275">
        <w:rPr>
          <w:sz w:val="24"/>
          <w:szCs w:val="24"/>
        </w:rPr>
        <w:t xml:space="preserve">be retained to </w:t>
      </w:r>
      <w:r w:rsidRPr="00775275">
        <w:rPr>
          <w:sz w:val="24"/>
          <w:szCs w:val="24"/>
        </w:rPr>
        <w:t>preserve the integrity of the original. In general, do not use ellipses before or after a run-in quotation; before a block quotation; or after a block quotation ending with a grammatically complete sentence</w:t>
      </w:r>
      <w:r w:rsidR="00B91563" w:rsidRPr="00775275">
        <w:rPr>
          <w:sz w:val="24"/>
          <w:szCs w:val="24"/>
        </w:rPr>
        <w:t>.</w:t>
      </w:r>
      <w:r w:rsidR="00797D36" w:rsidRPr="00775275">
        <w:rPr>
          <w:sz w:val="24"/>
          <w:szCs w:val="24"/>
        </w:rPr>
        <w:t xml:space="preserve"> </w:t>
      </w:r>
      <w:r w:rsidRPr="00775275">
        <w:rPr>
          <w:sz w:val="24"/>
          <w:szCs w:val="24"/>
        </w:rPr>
        <w:t>Three dots should be used to indicate an omission within a quoted sentence or part of a sentence</w:t>
      </w:r>
      <w:r w:rsidR="00E20F0D" w:rsidRPr="00775275">
        <w:rPr>
          <w:sz w:val="24"/>
          <w:szCs w:val="24"/>
        </w:rPr>
        <w:t>.</w:t>
      </w:r>
      <w:r w:rsidR="00B91563" w:rsidRPr="00775275">
        <w:rPr>
          <w:sz w:val="24"/>
          <w:szCs w:val="24"/>
        </w:rPr>
        <w:t xml:space="preserve"> </w:t>
      </w:r>
      <w:r w:rsidRPr="00775275">
        <w:rPr>
          <w:sz w:val="24"/>
          <w:szCs w:val="24"/>
        </w:rPr>
        <w:t>Four dots (a period and three ellipsis points) should be used within a quotation when the last part of a sentence is omitted and what remains is grammatically complete. Square brackets with ellipses should be avoided.</w:t>
      </w:r>
    </w:p>
    <w:p w14:paraId="134A3E48" w14:textId="77777777" w:rsidR="003E3746" w:rsidRPr="00775275" w:rsidRDefault="003E3746" w:rsidP="00236638">
      <w:pPr>
        <w:pStyle w:val="BodyText"/>
        <w:spacing w:after="0"/>
        <w:rPr>
          <w:sz w:val="24"/>
          <w:szCs w:val="24"/>
        </w:rPr>
      </w:pPr>
      <w:r w:rsidRPr="00775275">
        <w:rPr>
          <w:sz w:val="24"/>
          <w:szCs w:val="24"/>
        </w:rPr>
        <w:t>Italicize “</w:t>
      </w:r>
      <w:r w:rsidRPr="00775275">
        <w:rPr>
          <w:i/>
          <w:sz w:val="24"/>
          <w:szCs w:val="24"/>
        </w:rPr>
        <w:t>sic</w:t>
      </w:r>
      <w:r w:rsidRPr="00775275">
        <w:rPr>
          <w:sz w:val="24"/>
          <w:szCs w:val="24"/>
        </w:rPr>
        <w:t>” and use it only when necessary</w:t>
      </w:r>
      <w:r w:rsidR="00E20F0D" w:rsidRPr="00775275">
        <w:rPr>
          <w:sz w:val="24"/>
          <w:szCs w:val="24"/>
        </w:rPr>
        <w:t>, as such:</w:t>
      </w:r>
      <w:r w:rsidR="00797D36" w:rsidRPr="00775275">
        <w:rPr>
          <w:sz w:val="24"/>
          <w:szCs w:val="24"/>
        </w:rPr>
        <w:t xml:space="preserve"> </w:t>
      </w:r>
      <w:r w:rsidR="00E20F0D" w:rsidRPr="00775275">
        <w:rPr>
          <w:sz w:val="24"/>
          <w:szCs w:val="24"/>
        </w:rPr>
        <w:t>[</w:t>
      </w:r>
      <w:r w:rsidR="00E20F0D" w:rsidRPr="00775275">
        <w:rPr>
          <w:i/>
          <w:sz w:val="24"/>
          <w:szCs w:val="24"/>
        </w:rPr>
        <w:t>sic</w:t>
      </w:r>
      <w:r w:rsidR="00E20F0D" w:rsidRPr="00775275">
        <w:rPr>
          <w:sz w:val="24"/>
          <w:szCs w:val="24"/>
        </w:rPr>
        <w:t>]</w:t>
      </w:r>
    </w:p>
    <w:p w14:paraId="2243FD1E" w14:textId="77777777" w:rsidR="00797D36" w:rsidRPr="00775275" w:rsidRDefault="00797D36" w:rsidP="00236638">
      <w:pPr>
        <w:pStyle w:val="BodyText"/>
        <w:spacing w:after="0"/>
        <w:rPr>
          <w:sz w:val="24"/>
          <w:szCs w:val="24"/>
        </w:rPr>
      </w:pPr>
    </w:p>
    <w:p w14:paraId="25521AC7" w14:textId="77777777" w:rsidR="00B91563" w:rsidRPr="00775275" w:rsidRDefault="00B91563" w:rsidP="00236638">
      <w:pPr>
        <w:pStyle w:val="BodyText"/>
        <w:spacing w:after="0"/>
        <w:rPr>
          <w:sz w:val="24"/>
          <w:szCs w:val="24"/>
          <w:u w:val="single"/>
        </w:rPr>
      </w:pPr>
      <w:r w:rsidRPr="00775275">
        <w:rPr>
          <w:sz w:val="24"/>
          <w:szCs w:val="24"/>
          <w:u w:val="single"/>
        </w:rPr>
        <w:t>Endnotes and Citations:</w:t>
      </w:r>
    </w:p>
    <w:p w14:paraId="59DA0495" w14:textId="77777777" w:rsidR="003E3746" w:rsidRPr="00775275" w:rsidRDefault="003E3746" w:rsidP="00236638">
      <w:pPr>
        <w:pStyle w:val="BodyText"/>
        <w:spacing w:after="0"/>
        <w:rPr>
          <w:sz w:val="24"/>
          <w:szCs w:val="24"/>
        </w:rPr>
      </w:pPr>
      <w:r w:rsidRPr="00775275">
        <w:rPr>
          <w:i/>
          <w:sz w:val="24"/>
          <w:szCs w:val="24"/>
        </w:rPr>
        <w:t>American Periodicals</w:t>
      </w:r>
      <w:r w:rsidRPr="00775275">
        <w:rPr>
          <w:sz w:val="24"/>
          <w:szCs w:val="24"/>
        </w:rPr>
        <w:t xml:space="preserve"> uses endnotes (double-spaced) for all citations, using Microsoft Word’s endnote feature</w:t>
      </w:r>
      <w:r w:rsidR="00B91563" w:rsidRPr="00775275">
        <w:rPr>
          <w:sz w:val="24"/>
          <w:szCs w:val="24"/>
        </w:rPr>
        <w:t xml:space="preserve">. </w:t>
      </w:r>
      <w:r w:rsidRPr="00775275">
        <w:rPr>
          <w:sz w:val="24"/>
          <w:szCs w:val="24"/>
        </w:rPr>
        <w:t xml:space="preserve">Please do not </w:t>
      </w:r>
      <w:r w:rsidR="00062B1C" w:rsidRPr="00775275">
        <w:rPr>
          <w:sz w:val="24"/>
          <w:szCs w:val="24"/>
        </w:rPr>
        <w:t>submit</w:t>
      </w:r>
      <w:r w:rsidR="0031244F" w:rsidRPr="00775275">
        <w:rPr>
          <w:sz w:val="24"/>
          <w:szCs w:val="24"/>
        </w:rPr>
        <w:t xml:space="preserve"> </w:t>
      </w:r>
      <w:r w:rsidRPr="00775275">
        <w:rPr>
          <w:sz w:val="24"/>
          <w:szCs w:val="24"/>
        </w:rPr>
        <w:t xml:space="preserve">notes separately. No “Works Cited” list </w:t>
      </w:r>
      <w:r w:rsidR="0031244F" w:rsidRPr="00775275">
        <w:rPr>
          <w:sz w:val="24"/>
          <w:szCs w:val="24"/>
        </w:rPr>
        <w:t xml:space="preserve">should </w:t>
      </w:r>
      <w:r w:rsidRPr="00775275">
        <w:rPr>
          <w:sz w:val="24"/>
          <w:szCs w:val="24"/>
        </w:rPr>
        <w:t>be included; all bibliographic information must be contained in endnotes</w:t>
      </w:r>
      <w:r w:rsidR="00B91563" w:rsidRPr="00775275">
        <w:rPr>
          <w:sz w:val="24"/>
          <w:szCs w:val="24"/>
        </w:rPr>
        <w:t xml:space="preserve">. </w:t>
      </w:r>
      <w:r w:rsidRPr="00775275">
        <w:rPr>
          <w:sz w:val="24"/>
          <w:szCs w:val="24"/>
        </w:rPr>
        <w:t xml:space="preserve">Reserve parenthetical citations for frequently cited references to a central text discussed in the essay; such texts should first be cited in a note with the stipulation that further citations will be given in the text. We do not use </w:t>
      </w:r>
      <w:r w:rsidRPr="00775275">
        <w:rPr>
          <w:i/>
          <w:sz w:val="24"/>
          <w:szCs w:val="24"/>
        </w:rPr>
        <w:t>ibid</w:t>
      </w:r>
      <w:r w:rsidRPr="00775275">
        <w:rPr>
          <w:sz w:val="24"/>
          <w:szCs w:val="24"/>
        </w:rPr>
        <w:t xml:space="preserve"> for repeated references in endnotes; instead, use short title format for all endnotes after the first reference</w:t>
      </w:r>
      <w:r w:rsidR="00B91563" w:rsidRPr="00775275">
        <w:rPr>
          <w:sz w:val="24"/>
          <w:szCs w:val="24"/>
        </w:rPr>
        <w:t xml:space="preserve">. </w:t>
      </w:r>
      <w:r w:rsidRPr="00775275">
        <w:rPr>
          <w:sz w:val="24"/>
          <w:szCs w:val="24"/>
        </w:rPr>
        <w:t>Do not use abbreviations in lieu of the short title format</w:t>
      </w:r>
      <w:r w:rsidR="00B91563" w:rsidRPr="00775275">
        <w:rPr>
          <w:sz w:val="24"/>
          <w:szCs w:val="24"/>
        </w:rPr>
        <w:t xml:space="preserve">. </w:t>
      </w:r>
      <w:r w:rsidRPr="00775275">
        <w:rPr>
          <w:sz w:val="24"/>
          <w:szCs w:val="24"/>
        </w:rPr>
        <w:t>As a rule, superscript note numbers in the body of the essay should always be at the end of a sentence; avoid having multiple notes in the same sentence</w:t>
      </w:r>
      <w:r w:rsidR="0031244F" w:rsidRPr="00775275">
        <w:rPr>
          <w:sz w:val="24"/>
          <w:szCs w:val="24"/>
        </w:rPr>
        <w:t>.</w:t>
      </w:r>
      <w:r w:rsidR="00797D36" w:rsidRPr="00775275">
        <w:rPr>
          <w:sz w:val="24"/>
          <w:szCs w:val="24"/>
        </w:rPr>
        <w:t xml:space="preserve"> </w:t>
      </w:r>
      <w:r w:rsidRPr="00775275">
        <w:rPr>
          <w:i/>
          <w:sz w:val="24"/>
          <w:szCs w:val="24"/>
        </w:rPr>
        <w:t>American Periodicals</w:t>
      </w:r>
      <w:r w:rsidRPr="00775275">
        <w:rPr>
          <w:sz w:val="24"/>
          <w:szCs w:val="24"/>
        </w:rPr>
        <w:t xml:space="preserve"> discourages the use of discursive endnotes. </w:t>
      </w:r>
    </w:p>
    <w:p w14:paraId="1BEE9C20" w14:textId="77777777" w:rsidR="00236638" w:rsidRPr="00775275" w:rsidRDefault="00236638" w:rsidP="00236638">
      <w:pPr>
        <w:pStyle w:val="BodyText"/>
        <w:spacing w:after="0"/>
        <w:rPr>
          <w:sz w:val="24"/>
          <w:szCs w:val="24"/>
        </w:rPr>
      </w:pPr>
    </w:p>
    <w:p w14:paraId="2BE842DB" w14:textId="77777777" w:rsidR="003E3746" w:rsidRPr="00775275" w:rsidRDefault="00AF536F" w:rsidP="003E37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775275">
        <w:rPr>
          <w:sz w:val="24"/>
          <w:szCs w:val="24"/>
        </w:rPr>
        <w:t>A</w:t>
      </w:r>
      <w:r w:rsidR="003E3746" w:rsidRPr="00775275">
        <w:rPr>
          <w:sz w:val="24"/>
          <w:szCs w:val="24"/>
        </w:rPr>
        <w:t xml:space="preserve"> first, unnumbered note, if desired, can be </w:t>
      </w:r>
      <w:r w:rsidR="00797D36" w:rsidRPr="00775275">
        <w:rPr>
          <w:sz w:val="24"/>
          <w:szCs w:val="24"/>
        </w:rPr>
        <w:t xml:space="preserve">included </w:t>
      </w:r>
      <w:r w:rsidR="003E3746" w:rsidRPr="00775275">
        <w:rPr>
          <w:sz w:val="24"/>
          <w:szCs w:val="24"/>
        </w:rPr>
        <w:t xml:space="preserve">in the </w:t>
      </w:r>
      <w:r w:rsidR="00797D36" w:rsidRPr="00775275">
        <w:rPr>
          <w:sz w:val="24"/>
          <w:szCs w:val="24"/>
        </w:rPr>
        <w:t xml:space="preserve">manuscript </w:t>
      </w:r>
      <w:r w:rsidR="003E3746" w:rsidRPr="00775275">
        <w:rPr>
          <w:sz w:val="24"/>
          <w:szCs w:val="24"/>
        </w:rPr>
        <w:t xml:space="preserve">as a normal text paragraph, a few lines below your concluding sentence, but before the start of numbered endnotes. Such a note can express gratitude to others for helpful discussion or </w:t>
      </w:r>
      <w:r w:rsidR="0031244F" w:rsidRPr="00775275">
        <w:rPr>
          <w:sz w:val="24"/>
          <w:szCs w:val="24"/>
        </w:rPr>
        <w:t xml:space="preserve">provide </w:t>
      </w:r>
      <w:r w:rsidR="003E3746" w:rsidRPr="00775275">
        <w:rPr>
          <w:sz w:val="24"/>
          <w:szCs w:val="24"/>
        </w:rPr>
        <w:t>other explanat</w:t>
      </w:r>
      <w:r w:rsidR="0031244F" w:rsidRPr="00775275">
        <w:rPr>
          <w:sz w:val="24"/>
          <w:szCs w:val="24"/>
        </w:rPr>
        <w:t>ory material concerning</w:t>
      </w:r>
      <w:r w:rsidR="003E3746" w:rsidRPr="00775275">
        <w:rPr>
          <w:sz w:val="24"/>
          <w:szCs w:val="24"/>
        </w:rPr>
        <w:t xml:space="preserve"> the article.</w:t>
      </w:r>
    </w:p>
    <w:p w14:paraId="08598D20" w14:textId="77777777" w:rsidR="003E3746" w:rsidRPr="00775275" w:rsidRDefault="003E3746" w:rsidP="003E37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6E87B5A0" w14:textId="77777777" w:rsidR="003E3746" w:rsidRPr="00775275" w:rsidRDefault="003E3746">
      <w:pPr>
        <w:rPr>
          <w:sz w:val="24"/>
          <w:szCs w:val="24"/>
        </w:rPr>
      </w:pPr>
      <w:r w:rsidRPr="00775275">
        <w:rPr>
          <w:sz w:val="24"/>
          <w:szCs w:val="24"/>
        </w:rPr>
        <w:t>Typical Citations for Endnotes:</w:t>
      </w:r>
    </w:p>
    <w:p w14:paraId="674FB362" w14:textId="77777777" w:rsidR="003E3746" w:rsidRPr="00775275" w:rsidRDefault="003E3746">
      <w:pPr>
        <w:rPr>
          <w:sz w:val="24"/>
          <w:szCs w:val="24"/>
        </w:rPr>
      </w:pPr>
    </w:p>
    <w:p w14:paraId="77A1A4F8" w14:textId="77777777" w:rsidR="003E3746" w:rsidRPr="00B57228" w:rsidRDefault="003E3746" w:rsidP="00EF537A">
      <w:pPr>
        <w:pStyle w:val="ListBullet2"/>
      </w:pPr>
      <w:r w:rsidRPr="00B57228">
        <w:t xml:space="preserve">Book </w:t>
      </w:r>
    </w:p>
    <w:p w14:paraId="0F42AD4A" w14:textId="77777777" w:rsidR="003E3746" w:rsidRPr="002E2F40" w:rsidRDefault="003E3746" w:rsidP="00EF537A">
      <w:pPr>
        <w:pStyle w:val="ListContinue2"/>
        <w:spacing w:after="0"/>
        <w:rPr>
          <w:sz w:val="24"/>
          <w:szCs w:val="24"/>
        </w:rPr>
      </w:pPr>
      <w:r w:rsidRPr="002E2F40">
        <w:rPr>
          <w:sz w:val="24"/>
          <w:szCs w:val="24"/>
        </w:rPr>
        <w:t xml:space="preserve">Emery Franklin, </w:t>
      </w:r>
      <w:r w:rsidRPr="002E2F40">
        <w:rPr>
          <w:i/>
          <w:sz w:val="24"/>
          <w:szCs w:val="24"/>
        </w:rPr>
        <w:t>Periodical Dreams</w:t>
      </w:r>
      <w:r w:rsidRPr="002E2F40">
        <w:rPr>
          <w:sz w:val="24"/>
          <w:szCs w:val="24"/>
        </w:rPr>
        <w:t xml:space="preserve"> (Boston: Serendipity Press, 1987), 63.</w:t>
      </w:r>
    </w:p>
    <w:p w14:paraId="0BFEB8A4" w14:textId="77777777" w:rsidR="00EF537A" w:rsidRPr="00B34321" w:rsidRDefault="00EF537A" w:rsidP="00EF537A">
      <w:pPr>
        <w:pStyle w:val="ListContinue2"/>
        <w:spacing w:after="0"/>
        <w:rPr>
          <w:sz w:val="24"/>
          <w:szCs w:val="24"/>
        </w:rPr>
      </w:pPr>
    </w:p>
    <w:p w14:paraId="45FE2D5D" w14:textId="77777777" w:rsidR="003E3746" w:rsidRPr="00B57228" w:rsidRDefault="003E3746" w:rsidP="003E3746">
      <w:pPr>
        <w:ind w:left="720"/>
        <w:rPr>
          <w:sz w:val="24"/>
          <w:szCs w:val="24"/>
        </w:rPr>
      </w:pPr>
      <w:r w:rsidRPr="00B57228">
        <w:rPr>
          <w:sz w:val="24"/>
          <w:szCs w:val="24"/>
        </w:rPr>
        <w:t xml:space="preserve">Robert </w:t>
      </w:r>
      <w:proofErr w:type="spellStart"/>
      <w:r w:rsidRPr="00B57228">
        <w:rPr>
          <w:sz w:val="24"/>
          <w:szCs w:val="24"/>
        </w:rPr>
        <w:t>Shackleton</w:t>
      </w:r>
      <w:proofErr w:type="spellEnd"/>
      <w:r w:rsidRPr="00B57228">
        <w:rPr>
          <w:sz w:val="24"/>
          <w:szCs w:val="24"/>
        </w:rPr>
        <w:t xml:space="preserve">, </w:t>
      </w:r>
      <w:r w:rsidRPr="00B57228">
        <w:rPr>
          <w:i/>
          <w:sz w:val="24"/>
          <w:szCs w:val="24"/>
        </w:rPr>
        <w:t xml:space="preserve">The Story of Harper’s Magazine 1850-1917 </w:t>
      </w:r>
      <w:r w:rsidRPr="00B57228">
        <w:rPr>
          <w:sz w:val="24"/>
          <w:szCs w:val="24"/>
        </w:rPr>
        <w:t>(New York: Harper &amp; Brothers Publishers, 1917)</w:t>
      </w:r>
      <w:r w:rsidR="00B91563" w:rsidRPr="00B57228">
        <w:rPr>
          <w:sz w:val="24"/>
          <w:szCs w:val="24"/>
        </w:rPr>
        <w:t xml:space="preserve">. </w:t>
      </w:r>
    </w:p>
    <w:p w14:paraId="431F350F" w14:textId="77777777" w:rsidR="00EF537A" w:rsidRPr="00B57228" w:rsidRDefault="00EF537A" w:rsidP="003E3746">
      <w:pPr>
        <w:ind w:left="720"/>
        <w:rPr>
          <w:sz w:val="24"/>
          <w:szCs w:val="24"/>
        </w:rPr>
      </w:pPr>
    </w:p>
    <w:p w14:paraId="1F4345FC" w14:textId="77777777" w:rsidR="003E3746" w:rsidRPr="002E2F40" w:rsidRDefault="003E3746" w:rsidP="00EF537A">
      <w:pPr>
        <w:pStyle w:val="ListContinue2"/>
        <w:spacing w:after="0"/>
        <w:rPr>
          <w:sz w:val="24"/>
          <w:szCs w:val="24"/>
        </w:rPr>
      </w:pPr>
      <w:r w:rsidRPr="002E2F40">
        <w:rPr>
          <w:sz w:val="24"/>
          <w:szCs w:val="24"/>
        </w:rPr>
        <w:t xml:space="preserve">Robert Robertson, </w:t>
      </w:r>
      <w:r w:rsidRPr="002E2F40">
        <w:rPr>
          <w:i/>
          <w:sz w:val="24"/>
          <w:szCs w:val="24"/>
        </w:rPr>
        <w:t>Periodical Magic</w:t>
      </w:r>
      <w:r w:rsidRPr="002E2F40">
        <w:rPr>
          <w:sz w:val="24"/>
          <w:szCs w:val="24"/>
        </w:rPr>
        <w:t xml:space="preserve"> (Berkeley: University of California Press, 1957).</w:t>
      </w:r>
    </w:p>
    <w:p w14:paraId="72E09D99" w14:textId="77777777" w:rsidR="00EF537A" w:rsidRPr="00B34321" w:rsidRDefault="00EF537A" w:rsidP="00EF537A">
      <w:pPr>
        <w:pStyle w:val="ListContinue2"/>
        <w:spacing w:after="0"/>
        <w:rPr>
          <w:sz w:val="24"/>
          <w:szCs w:val="24"/>
        </w:rPr>
      </w:pPr>
    </w:p>
    <w:p w14:paraId="2E0AFA9B" w14:textId="77777777" w:rsidR="003E3746" w:rsidRPr="00775275" w:rsidRDefault="003E3746" w:rsidP="003E3746">
      <w:pPr>
        <w:pStyle w:val="BodyTextIndent"/>
        <w:tabs>
          <w:tab w:val="clear" w:pos="0"/>
        </w:tabs>
        <w:ind w:left="720"/>
        <w:rPr>
          <w:szCs w:val="24"/>
        </w:rPr>
      </w:pPr>
      <w:r w:rsidRPr="00775275">
        <w:rPr>
          <w:i/>
          <w:szCs w:val="24"/>
        </w:rPr>
        <w:lastRenderedPageBreak/>
        <w:t>Notes</w:t>
      </w:r>
      <w:r w:rsidRPr="00775275">
        <w:rPr>
          <w:szCs w:val="24"/>
        </w:rPr>
        <w:t xml:space="preserve">: “University” and “Press” are always spelled out. State abbreviations are not necessary unless readers would not readily recognize the place of publication, in which case utilize modern postal abbreviations (i.e., MA for Massachusetts, etc.). In publication information, cite only first city when multiple cities are listed on title page. </w:t>
      </w:r>
    </w:p>
    <w:p w14:paraId="763CE83E" w14:textId="77777777" w:rsidR="003E3746" w:rsidRPr="00775275" w:rsidRDefault="003E3746" w:rsidP="003E3746">
      <w:pPr>
        <w:pStyle w:val="BodyText2"/>
        <w:tabs>
          <w:tab w:val="left" w:pos="720"/>
        </w:tabs>
        <w:ind w:left="720"/>
        <w:rPr>
          <w:rFonts w:ascii="Times New Roman" w:hAnsi="Times New Roman"/>
          <w:sz w:val="24"/>
          <w:szCs w:val="24"/>
        </w:rPr>
      </w:pPr>
      <w:r w:rsidRPr="00775275">
        <w:rPr>
          <w:rFonts w:ascii="Times New Roman" w:hAnsi="Times New Roman"/>
          <w:sz w:val="24"/>
          <w:szCs w:val="24"/>
        </w:rPr>
        <w:t>For nineteenth-century publications, represent publisher names with “&amp; Co.” where appropriate</w:t>
      </w:r>
      <w:r w:rsidR="00B91563" w:rsidRPr="00775275">
        <w:rPr>
          <w:rFonts w:ascii="Times New Roman" w:hAnsi="Times New Roman"/>
          <w:sz w:val="24"/>
          <w:szCs w:val="24"/>
        </w:rPr>
        <w:t>.</w:t>
      </w:r>
      <w:r w:rsidR="00797D36" w:rsidRPr="00775275">
        <w:rPr>
          <w:rFonts w:ascii="Times New Roman" w:hAnsi="Times New Roman"/>
          <w:sz w:val="24"/>
          <w:szCs w:val="24"/>
        </w:rPr>
        <w:t xml:space="preserve"> </w:t>
      </w:r>
      <w:r w:rsidRPr="00775275">
        <w:rPr>
          <w:rFonts w:ascii="Times New Roman" w:hAnsi="Times New Roman"/>
          <w:sz w:val="24"/>
          <w:szCs w:val="24"/>
        </w:rPr>
        <w:t>For modern, secondary publications, use only the company name, dropping, e.g., “and Company.</w:t>
      </w:r>
      <w:r w:rsidR="00EF537A" w:rsidRPr="00775275">
        <w:rPr>
          <w:rFonts w:ascii="Times New Roman" w:hAnsi="Times New Roman"/>
          <w:sz w:val="24"/>
          <w:szCs w:val="24"/>
        </w:rPr>
        <w:t xml:space="preserve">” </w:t>
      </w:r>
      <w:proofErr w:type="gramStart"/>
      <w:r w:rsidRPr="00775275">
        <w:rPr>
          <w:rFonts w:ascii="Times New Roman" w:hAnsi="Times New Roman"/>
          <w:sz w:val="24"/>
          <w:szCs w:val="24"/>
        </w:rPr>
        <w:t>So, in the first case, Houghton, Mifflin &amp; Co.; in the second, Houghton Mifflin.</w:t>
      </w:r>
      <w:proofErr w:type="gramEnd"/>
      <w:r w:rsidRPr="00775275">
        <w:rPr>
          <w:rFonts w:ascii="Times New Roman" w:hAnsi="Times New Roman"/>
          <w:sz w:val="24"/>
          <w:szCs w:val="24"/>
        </w:rPr>
        <w:t xml:space="preserve"> </w:t>
      </w:r>
    </w:p>
    <w:p w14:paraId="19A68DDC" w14:textId="77777777" w:rsidR="003E3746" w:rsidRPr="00775275" w:rsidRDefault="003E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259CE3CD" w14:textId="77777777" w:rsidR="003E3746" w:rsidRPr="00B57228" w:rsidRDefault="003E3746" w:rsidP="00EF537A">
      <w:pPr>
        <w:pStyle w:val="ListBullet2"/>
      </w:pPr>
      <w:r w:rsidRPr="00B57228">
        <w:t>Edited book</w:t>
      </w:r>
    </w:p>
    <w:p w14:paraId="0EDBEFC4" w14:textId="77777777" w:rsidR="003E3746" w:rsidRPr="00775275" w:rsidRDefault="003E3746" w:rsidP="00EF537A">
      <w:pPr>
        <w:pStyle w:val="ListContinue2"/>
        <w:spacing w:after="0"/>
        <w:rPr>
          <w:sz w:val="24"/>
          <w:szCs w:val="24"/>
        </w:rPr>
      </w:pPr>
      <w:r w:rsidRPr="002E2F40">
        <w:rPr>
          <w:sz w:val="24"/>
          <w:szCs w:val="24"/>
        </w:rPr>
        <w:t>Michael J. Hoffman and Patrick D. Murphy, eds</w:t>
      </w:r>
      <w:proofErr w:type="gramStart"/>
      <w:r w:rsidRPr="002E2F40">
        <w:rPr>
          <w:sz w:val="24"/>
          <w:szCs w:val="24"/>
        </w:rPr>
        <w:t>.,</w:t>
      </w:r>
      <w:proofErr w:type="gramEnd"/>
      <w:r w:rsidRPr="002E2F40">
        <w:rPr>
          <w:sz w:val="24"/>
          <w:szCs w:val="24"/>
        </w:rPr>
        <w:t xml:space="preserve"> </w:t>
      </w:r>
      <w:r w:rsidRPr="00B34321">
        <w:rPr>
          <w:i/>
          <w:sz w:val="24"/>
          <w:szCs w:val="24"/>
        </w:rPr>
        <w:t>Essentials of the Theory of Fiction</w:t>
      </w:r>
      <w:r w:rsidRPr="00775275">
        <w:rPr>
          <w:sz w:val="24"/>
          <w:szCs w:val="24"/>
        </w:rPr>
        <w:t xml:space="preserve"> (Durham: Duke University Press, 1996).</w:t>
      </w:r>
      <w:r w:rsidR="00EF537A" w:rsidRPr="00775275">
        <w:rPr>
          <w:sz w:val="24"/>
          <w:szCs w:val="24"/>
        </w:rPr>
        <w:br/>
      </w:r>
    </w:p>
    <w:p w14:paraId="2689DFD6" w14:textId="77777777" w:rsidR="003E3746" w:rsidRPr="00B57228" w:rsidRDefault="003E3746" w:rsidP="00EF537A">
      <w:pPr>
        <w:pStyle w:val="ListBullet2"/>
      </w:pPr>
      <w:r w:rsidRPr="00B57228">
        <w:t xml:space="preserve">Author with </w:t>
      </w:r>
      <w:r w:rsidR="00C22372" w:rsidRPr="00B57228">
        <w:t>e</w:t>
      </w:r>
      <w:r w:rsidRPr="00B57228">
        <w:t xml:space="preserve">ditor or </w:t>
      </w:r>
      <w:r w:rsidR="00C22372" w:rsidRPr="00B57228">
        <w:t>t</w:t>
      </w:r>
      <w:r w:rsidRPr="00B57228">
        <w:t>ranslator</w:t>
      </w:r>
    </w:p>
    <w:p w14:paraId="125CDFF9" w14:textId="77777777" w:rsidR="003E3746" w:rsidRPr="00775275" w:rsidRDefault="003E3746" w:rsidP="00EF537A">
      <w:pPr>
        <w:pStyle w:val="ListContinue2"/>
        <w:spacing w:after="0"/>
        <w:rPr>
          <w:sz w:val="24"/>
          <w:szCs w:val="24"/>
        </w:rPr>
      </w:pPr>
      <w:r w:rsidRPr="002E2F40">
        <w:rPr>
          <w:sz w:val="24"/>
          <w:szCs w:val="24"/>
        </w:rPr>
        <w:t xml:space="preserve">John Stuart Mill, </w:t>
      </w:r>
      <w:r w:rsidRPr="00B34321">
        <w:rPr>
          <w:i/>
          <w:sz w:val="24"/>
          <w:szCs w:val="24"/>
        </w:rPr>
        <w:t>Autobiography and Literary Essays</w:t>
      </w:r>
      <w:r w:rsidRPr="00775275">
        <w:rPr>
          <w:sz w:val="24"/>
          <w:szCs w:val="24"/>
        </w:rPr>
        <w:t xml:space="preserve">, ed. John M. Robinson and Jack </w:t>
      </w:r>
      <w:proofErr w:type="spellStart"/>
      <w:r w:rsidRPr="00775275">
        <w:rPr>
          <w:sz w:val="24"/>
          <w:szCs w:val="24"/>
        </w:rPr>
        <w:t>Stillinger</w:t>
      </w:r>
      <w:proofErr w:type="spellEnd"/>
      <w:r w:rsidRPr="00775275">
        <w:rPr>
          <w:sz w:val="24"/>
          <w:szCs w:val="24"/>
        </w:rPr>
        <w:t xml:space="preserve"> (Toronto: University of Toronto Press, 1980).</w:t>
      </w:r>
    </w:p>
    <w:p w14:paraId="10091506" w14:textId="77777777" w:rsidR="00EF537A" w:rsidRPr="00775275" w:rsidRDefault="00EF537A" w:rsidP="00EF537A">
      <w:pPr>
        <w:pStyle w:val="ListContinue2"/>
        <w:spacing w:after="0"/>
        <w:rPr>
          <w:sz w:val="24"/>
          <w:szCs w:val="24"/>
        </w:rPr>
      </w:pPr>
    </w:p>
    <w:p w14:paraId="4778382F" w14:textId="77777777" w:rsidR="003E3746" w:rsidRPr="00B57228" w:rsidRDefault="003E3746" w:rsidP="00EF537A">
      <w:pPr>
        <w:pStyle w:val="ListBullet2"/>
      </w:pPr>
      <w:r w:rsidRPr="00B57228">
        <w:t xml:space="preserve">Chapter of book or article in a </w:t>
      </w:r>
      <w:r w:rsidR="00C22372" w:rsidRPr="00B57228">
        <w:t>c</w:t>
      </w:r>
      <w:r w:rsidRPr="00B57228">
        <w:t xml:space="preserve">ollection of </w:t>
      </w:r>
      <w:r w:rsidR="00C22372" w:rsidRPr="00B57228">
        <w:t>e</w:t>
      </w:r>
      <w:r w:rsidRPr="00B57228">
        <w:t>ssays</w:t>
      </w:r>
    </w:p>
    <w:p w14:paraId="6A1034F8" w14:textId="77777777" w:rsidR="003E3746" w:rsidRPr="00775275" w:rsidRDefault="003E3746" w:rsidP="00EF537A">
      <w:pPr>
        <w:pStyle w:val="ListContinue2"/>
        <w:spacing w:after="0"/>
        <w:rPr>
          <w:sz w:val="24"/>
          <w:szCs w:val="24"/>
        </w:rPr>
      </w:pPr>
      <w:r w:rsidRPr="002E2F40">
        <w:rPr>
          <w:sz w:val="24"/>
          <w:szCs w:val="24"/>
        </w:rPr>
        <w:t xml:space="preserve">David Ogilvy, “The Creative Chef,” in </w:t>
      </w:r>
      <w:r w:rsidRPr="00B34321">
        <w:rPr>
          <w:i/>
          <w:sz w:val="24"/>
          <w:szCs w:val="24"/>
        </w:rPr>
        <w:t>The Creative Organization</w:t>
      </w:r>
      <w:r w:rsidRPr="00775275">
        <w:rPr>
          <w:sz w:val="24"/>
          <w:szCs w:val="24"/>
        </w:rPr>
        <w:t>, ed. Gary A. Steiner (Chicago: University of Chicago Press, 1965), 199–213.</w:t>
      </w:r>
    </w:p>
    <w:p w14:paraId="0ACCFC64" w14:textId="77777777" w:rsidR="00EF537A" w:rsidRPr="00775275" w:rsidRDefault="00EF537A" w:rsidP="00EF537A">
      <w:pPr>
        <w:pStyle w:val="ListContinue2"/>
        <w:spacing w:after="0"/>
        <w:rPr>
          <w:sz w:val="24"/>
          <w:szCs w:val="24"/>
        </w:rPr>
      </w:pPr>
    </w:p>
    <w:p w14:paraId="74FB4A30" w14:textId="77777777" w:rsidR="003E3746" w:rsidRPr="00775275" w:rsidRDefault="003E3746" w:rsidP="003E3746">
      <w:pPr>
        <w:pStyle w:val="BodyTextIndent"/>
        <w:tabs>
          <w:tab w:val="clear" w:pos="0"/>
        </w:tabs>
        <w:ind w:left="720"/>
        <w:rPr>
          <w:szCs w:val="24"/>
        </w:rPr>
      </w:pPr>
      <w:r w:rsidRPr="00775275">
        <w:rPr>
          <w:i/>
          <w:szCs w:val="24"/>
        </w:rPr>
        <w:t>Note:</w:t>
      </w:r>
      <w:r w:rsidRPr="00775275">
        <w:rPr>
          <w:szCs w:val="24"/>
        </w:rPr>
        <w:t xml:space="preserve"> in page numbers over 109, drop the second hundreds digit if it is the same as the first, e.g., 122–32, but 184–202. However, 100–109, 200–209, etc. should appear in full.</w:t>
      </w:r>
    </w:p>
    <w:p w14:paraId="675A06AD" w14:textId="77777777" w:rsidR="003E3746" w:rsidRPr="00775275" w:rsidRDefault="003E3746">
      <w:pPr>
        <w:pStyle w:val="BodyTextIndent"/>
        <w:rPr>
          <w:szCs w:val="24"/>
        </w:rPr>
      </w:pPr>
    </w:p>
    <w:p w14:paraId="03BF02C7" w14:textId="77777777" w:rsidR="003E3746" w:rsidRPr="00B57228" w:rsidRDefault="003E3746" w:rsidP="00EF537A">
      <w:pPr>
        <w:pStyle w:val="ListBullet2"/>
      </w:pPr>
      <w:r w:rsidRPr="00B57228">
        <w:t xml:space="preserve">Articles in </w:t>
      </w:r>
      <w:r w:rsidR="00C22372" w:rsidRPr="00B57228">
        <w:t>p</w:t>
      </w:r>
      <w:r w:rsidRPr="00B57228">
        <w:t xml:space="preserve">eriodical </w:t>
      </w:r>
      <w:r w:rsidR="00C22372" w:rsidRPr="00B57228">
        <w:t>j</w:t>
      </w:r>
      <w:r w:rsidRPr="00B57228">
        <w:t>ournals</w:t>
      </w:r>
    </w:p>
    <w:p w14:paraId="51DA3D4C" w14:textId="77777777" w:rsidR="003E3746" w:rsidRPr="00775275" w:rsidRDefault="003E3746" w:rsidP="00EF537A">
      <w:pPr>
        <w:pStyle w:val="ListContinue2"/>
        <w:spacing w:after="0"/>
        <w:rPr>
          <w:sz w:val="24"/>
          <w:szCs w:val="24"/>
        </w:rPr>
      </w:pPr>
      <w:proofErr w:type="spellStart"/>
      <w:r w:rsidRPr="002E2F40">
        <w:rPr>
          <w:sz w:val="24"/>
          <w:szCs w:val="24"/>
        </w:rPr>
        <w:t>Cartright</w:t>
      </w:r>
      <w:proofErr w:type="spellEnd"/>
      <w:r w:rsidRPr="002E2F40">
        <w:rPr>
          <w:sz w:val="24"/>
          <w:szCs w:val="24"/>
        </w:rPr>
        <w:t xml:space="preserve"> C. </w:t>
      </w:r>
      <w:proofErr w:type="spellStart"/>
      <w:r w:rsidRPr="002E2F40">
        <w:rPr>
          <w:sz w:val="24"/>
          <w:szCs w:val="24"/>
        </w:rPr>
        <w:t>Bellworthy</w:t>
      </w:r>
      <w:proofErr w:type="spellEnd"/>
      <w:r w:rsidRPr="002E2F40">
        <w:rPr>
          <w:sz w:val="24"/>
          <w:szCs w:val="24"/>
        </w:rPr>
        <w:t xml:space="preserve">, “Reform of Congressional </w:t>
      </w:r>
      <w:proofErr w:type="spellStart"/>
      <w:r w:rsidRPr="002E2F40">
        <w:rPr>
          <w:sz w:val="24"/>
          <w:szCs w:val="24"/>
        </w:rPr>
        <w:t>R</w:t>
      </w:r>
      <w:r w:rsidRPr="00B34321">
        <w:rPr>
          <w:sz w:val="24"/>
          <w:szCs w:val="24"/>
        </w:rPr>
        <w:t>enumeration</w:t>
      </w:r>
      <w:proofErr w:type="spellEnd"/>
      <w:r w:rsidRPr="00B34321">
        <w:rPr>
          <w:sz w:val="24"/>
          <w:szCs w:val="24"/>
        </w:rPr>
        <w:t xml:space="preserve">,” </w:t>
      </w:r>
      <w:r w:rsidRPr="00775275">
        <w:rPr>
          <w:i/>
          <w:sz w:val="24"/>
          <w:szCs w:val="24"/>
        </w:rPr>
        <w:t>Political Review</w:t>
      </w:r>
      <w:r w:rsidRPr="00775275">
        <w:rPr>
          <w:sz w:val="24"/>
          <w:szCs w:val="24"/>
        </w:rPr>
        <w:t xml:space="preserve"> 7</w:t>
      </w:r>
      <w:r w:rsidR="00C22372" w:rsidRPr="00775275">
        <w:rPr>
          <w:sz w:val="24"/>
          <w:szCs w:val="24"/>
        </w:rPr>
        <w:t xml:space="preserve">, no. </w:t>
      </w:r>
      <w:r w:rsidRPr="00775275">
        <w:rPr>
          <w:sz w:val="24"/>
          <w:szCs w:val="24"/>
        </w:rPr>
        <w:t>6 (1990): 87-101.</w:t>
      </w:r>
    </w:p>
    <w:p w14:paraId="3C6E5E82" w14:textId="77777777" w:rsidR="00EF537A" w:rsidRPr="00775275" w:rsidRDefault="00EF537A" w:rsidP="00EF537A">
      <w:pPr>
        <w:pStyle w:val="ListContinue2"/>
        <w:spacing w:after="0"/>
        <w:rPr>
          <w:sz w:val="24"/>
          <w:szCs w:val="24"/>
        </w:rPr>
      </w:pPr>
    </w:p>
    <w:p w14:paraId="712C6928" w14:textId="77777777" w:rsidR="003E3746" w:rsidRPr="00775275" w:rsidRDefault="003E3746" w:rsidP="00EF537A">
      <w:pPr>
        <w:pStyle w:val="ListContinue2"/>
        <w:spacing w:after="0"/>
        <w:rPr>
          <w:sz w:val="24"/>
          <w:szCs w:val="24"/>
        </w:rPr>
      </w:pPr>
      <w:r w:rsidRPr="00775275">
        <w:rPr>
          <w:sz w:val="24"/>
          <w:szCs w:val="24"/>
        </w:rPr>
        <w:t xml:space="preserve">Patricia A. Cooper, “What Ever Happened to Adolph </w:t>
      </w:r>
      <w:proofErr w:type="spellStart"/>
      <w:r w:rsidRPr="00775275">
        <w:rPr>
          <w:sz w:val="24"/>
          <w:szCs w:val="24"/>
        </w:rPr>
        <w:t>Strasser</w:t>
      </w:r>
      <w:proofErr w:type="spellEnd"/>
      <w:r w:rsidRPr="00775275">
        <w:rPr>
          <w:sz w:val="24"/>
          <w:szCs w:val="24"/>
        </w:rPr>
        <w:t xml:space="preserve">?” </w:t>
      </w:r>
      <w:r w:rsidRPr="00775275">
        <w:rPr>
          <w:i/>
          <w:sz w:val="24"/>
          <w:szCs w:val="24"/>
        </w:rPr>
        <w:t>Labor History</w:t>
      </w:r>
      <w:r w:rsidRPr="00775275">
        <w:rPr>
          <w:sz w:val="24"/>
          <w:szCs w:val="24"/>
        </w:rPr>
        <w:t xml:space="preserve"> 20 (Summer 1979): 17-30.</w:t>
      </w:r>
    </w:p>
    <w:p w14:paraId="4FCB0BC2" w14:textId="77777777" w:rsidR="00EF537A" w:rsidRPr="00775275" w:rsidRDefault="00EF537A" w:rsidP="00EF537A">
      <w:pPr>
        <w:pStyle w:val="ListContinue2"/>
        <w:spacing w:after="0"/>
        <w:rPr>
          <w:sz w:val="24"/>
          <w:szCs w:val="24"/>
        </w:rPr>
      </w:pPr>
    </w:p>
    <w:p w14:paraId="3B8EDE6E" w14:textId="77777777" w:rsidR="003E3746" w:rsidRPr="00775275" w:rsidRDefault="003E3746" w:rsidP="00EF537A">
      <w:pPr>
        <w:pStyle w:val="ListContinue2"/>
        <w:spacing w:after="0"/>
        <w:rPr>
          <w:sz w:val="24"/>
          <w:szCs w:val="24"/>
        </w:rPr>
      </w:pPr>
      <w:r w:rsidRPr="00775275">
        <w:rPr>
          <w:sz w:val="24"/>
          <w:szCs w:val="24"/>
        </w:rPr>
        <w:t xml:space="preserve">Samuel </w:t>
      </w:r>
      <w:proofErr w:type="spellStart"/>
      <w:r w:rsidRPr="00775275">
        <w:rPr>
          <w:sz w:val="24"/>
          <w:szCs w:val="24"/>
        </w:rPr>
        <w:t>Johannsen</w:t>
      </w:r>
      <w:proofErr w:type="spellEnd"/>
      <w:r w:rsidRPr="00775275">
        <w:rPr>
          <w:sz w:val="24"/>
          <w:szCs w:val="24"/>
        </w:rPr>
        <w:t xml:space="preserve">, “The Great Migration and Periodical Ritual,” </w:t>
      </w:r>
      <w:r w:rsidRPr="00775275">
        <w:rPr>
          <w:i/>
          <w:sz w:val="24"/>
          <w:szCs w:val="24"/>
        </w:rPr>
        <w:t>Periodical Philology</w:t>
      </w:r>
      <w:r w:rsidRPr="00775275">
        <w:rPr>
          <w:sz w:val="24"/>
          <w:szCs w:val="24"/>
        </w:rPr>
        <w:t xml:space="preserve"> 7 (1980): 1–22.</w:t>
      </w:r>
    </w:p>
    <w:p w14:paraId="72F7EA57" w14:textId="77777777" w:rsidR="00EF537A" w:rsidRPr="00775275" w:rsidRDefault="00EF537A" w:rsidP="00EF537A">
      <w:pPr>
        <w:pStyle w:val="ListContinue2"/>
        <w:spacing w:after="0"/>
        <w:rPr>
          <w:sz w:val="24"/>
          <w:szCs w:val="24"/>
        </w:rPr>
      </w:pPr>
    </w:p>
    <w:p w14:paraId="2BE5F747" w14:textId="77777777" w:rsidR="003E3746" w:rsidRPr="00775275" w:rsidRDefault="003E3746" w:rsidP="003E3746">
      <w:pPr>
        <w:pStyle w:val="BodyTextIndent"/>
        <w:tabs>
          <w:tab w:val="clear" w:pos="0"/>
        </w:tabs>
        <w:ind w:left="720"/>
        <w:rPr>
          <w:szCs w:val="24"/>
        </w:rPr>
      </w:pPr>
      <w:r w:rsidRPr="00775275">
        <w:rPr>
          <w:i/>
          <w:szCs w:val="24"/>
        </w:rPr>
        <w:t>Notes</w:t>
      </w:r>
      <w:r w:rsidRPr="00775275">
        <w:rPr>
          <w:szCs w:val="24"/>
        </w:rPr>
        <w:t xml:space="preserve">: </w:t>
      </w:r>
      <w:r w:rsidRPr="00775275">
        <w:rPr>
          <w:i/>
          <w:szCs w:val="24"/>
        </w:rPr>
        <w:t>CMOS</w:t>
      </w:r>
      <w:r w:rsidRPr="00775275">
        <w:rPr>
          <w:szCs w:val="24"/>
        </w:rPr>
        <w:t xml:space="preserve"> distinguishes popular and academic journals; </w:t>
      </w:r>
      <w:r w:rsidRPr="00775275">
        <w:rPr>
          <w:i/>
          <w:szCs w:val="24"/>
        </w:rPr>
        <w:t>American Periodicals</w:t>
      </w:r>
      <w:r w:rsidRPr="00775275">
        <w:rPr>
          <w:szCs w:val="24"/>
        </w:rPr>
        <w:t xml:space="preserve"> applies this distinction only to twentieth-century</w:t>
      </w:r>
      <w:r w:rsidR="009753F7" w:rsidRPr="00775275">
        <w:rPr>
          <w:szCs w:val="24"/>
        </w:rPr>
        <w:t xml:space="preserve"> and twenty-first-century</w:t>
      </w:r>
      <w:r w:rsidRPr="00775275">
        <w:rPr>
          <w:szCs w:val="24"/>
        </w:rPr>
        <w:t xml:space="preserve"> periodicals</w:t>
      </w:r>
      <w:r w:rsidR="00B91563" w:rsidRPr="00775275">
        <w:rPr>
          <w:szCs w:val="24"/>
        </w:rPr>
        <w:t xml:space="preserve">. </w:t>
      </w:r>
      <w:r w:rsidRPr="00775275">
        <w:rPr>
          <w:szCs w:val="24"/>
        </w:rPr>
        <w:t>All eighteenth</w:t>
      </w:r>
      <w:r w:rsidR="009753F7" w:rsidRPr="00775275">
        <w:rPr>
          <w:szCs w:val="24"/>
        </w:rPr>
        <w:t>-</w:t>
      </w:r>
      <w:r w:rsidRPr="00775275">
        <w:rPr>
          <w:szCs w:val="24"/>
        </w:rPr>
        <w:t xml:space="preserve"> and nineteenth</w:t>
      </w:r>
      <w:r w:rsidR="009753F7" w:rsidRPr="00775275">
        <w:rPr>
          <w:szCs w:val="24"/>
        </w:rPr>
        <w:t>-</w:t>
      </w:r>
      <w:r w:rsidRPr="00775275">
        <w:rPr>
          <w:szCs w:val="24"/>
        </w:rPr>
        <w:t xml:space="preserve">century periodicals should be treated as journals. Do not use initials to replace authors’ first names unless authors published their works under initials rather than full first names. Include issue number, season, and/or month of publication </w:t>
      </w:r>
      <w:r w:rsidRPr="00775275">
        <w:rPr>
          <w:i/>
          <w:szCs w:val="24"/>
        </w:rPr>
        <w:t>only</w:t>
      </w:r>
      <w:r w:rsidRPr="00775275">
        <w:rPr>
          <w:szCs w:val="24"/>
        </w:rPr>
        <w:t xml:space="preserve"> if journal begins pagination at number one with every issue</w:t>
      </w:r>
      <w:r w:rsidR="00B91563" w:rsidRPr="00775275">
        <w:rPr>
          <w:szCs w:val="24"/>
        </w:rPr>
        <w:t xml:space="preserve">. </w:t>
      </w:r>
      <w:r w:rsidRPr="00775275">
        <w:rPr>
          <w:szCs w:val="24"/>
        </w:rPr>
        <w:t xml:space="preserve">When including volume and issue numbers, separate volume and issue number with a period. </w:t>
      </w:r>
      <w:r w:rsidRPr="00775275">
        <w:rPr>
          <w:szCs w:val="24"/>
        </w:rPr>
        <w:br/>
      </w:r>
    </w:p>
    <w:p w14:paraId="304C3962" w14:textId="77777777" w:rsidR="003E3746" w:rsidRPr="00B57228" w:rsidRDefault="003E3746" w:rsidP="00EF537A">
      <w:pPr>
        <w:pStyle w:val="ListBullet2"/>
      </w:pPr>
      <w:r w:rsidRPr="00B57228">
        <w:t xml:space="preserve">Articles in </w:t>
      </w:r>
      <w:r w:rsidR="00CD23E1" w:rsidRPr="00B57228">
        <w:t>n</w:t>
      </w:r>
      <w:r w:rsidRPr="00B57228">
        <w:t>ewspapers</w:t>
      </w:r>
    </w:p>
    <w:p w14:paraId="77422F3A" w14:textId="77777777" w:rsidR="003E3746" w:rsidRPr="00775275" w:rsidRDefault="003E3746" w:rsidP="00797D36">
      <w:pPr>
        <w:pStyle w:val="ListContinue2"/>
        <w:spacing w:after="0"/>
        <w:rPr>
          <w:sz w:val="24"/>
          <w:szCs w:val="24"/>
        </w:rPr>
      </w:pPr>
      <w:r w:rsidRPr="002E2F40">
        <w:rPr>
          <w:sz w:val="24"/>
          <w:szCs w:val="24"/>
        </w:rPr>
        <w:t xml:space="preserve">“The Pay of Authors,” </w:t>
      </w:r>
      <w:r w:rsidRPr="00B34321">
        <w:rPr>
          <w:i/>
          <w:sz w:val="24"/>
          <w:szCs w:val="24"/>
        </w:rPr>
        <w:t>New York Tribune</w:t>
      </w:r>
      <w:r w:rsidRPr="00775275">
        <w:rPr>
          <w:sz w:val="24"/>
          <w:szCs w:val="24"/>
        </w:rPr>
        <w:t>, February 5, 1845.</w:t>
      </w:r>
      <w:r w:rsidR="009753F7" w:rsidRPr="00775275">
        <w:rPr>
          <w:sz w:val="24"/>
          <w:szCs w:val="24"/>
        </w:rPr>
        <w:br/>
      </w:r>
    </w:p>
    <w:p w14:paraId="411AC0FA" w14:textId="77777777" w:rsidR="003E3746" w:rsidRPr="00775275" w:rsidRDefault="003E3746" w:rsidP="003E3746">
      <w:pPr>
        <w:pStyle w:val="BodyTextIndent"/>
        <w:tabs>
          <w:tab w:val="clear" w:pos="0"/>
        </w:tabs>
        <w:ind w:left="720"/>
        <w:rPr>
          <w:szCs w:val="24"/>
        </w:rPr>
      </w:pPr>
      <w:r w:rsidRPr="00775275">
        <w:rPr>
          <w:i/>
          <w:szCs w:val="24"/>
        </w:rPr>
        <w:lastRenderedPageBreak/>
        <w:t xml:space="preserve">Note: </w:t>
      </w:r>
      <w:r w:rsidRPr="00775275">
        <w:rPr>
          <w:szCs w:val="24"/>
        </w:rPr>
        <w:t>Cite the newspaper issue by a date separated by commas</w:t>
      </w:r>
      <w:r w:rsidR="00B91563" w:rsidRPr="00775275">
        <w:rPr>
          <w:szCs w:val="24"/>
        </w:rPr>
        <w:t xml:space="preserve">. </w:t>
      </w:r>
      <w:r w:rsidRPr="00775275">
        <w:rPr>
          <w:szCs w:val="24"/>
        </w:rPr>
        <w:t>Page number is not necessary.</w:t>
      </w:r>
    </w:p>
    <w:p w14:paraId="3A6A08DE" w14:textId="77777777" w:rsidR="003E3746" w:rsidRPr="00B57228" w:rsidRDefault="003E3746" w:rsidP="00236638">
      <w:pPr>
        <w:pStyle w:val="ListBullet2"/>
        <w:numPr>
          <w:ilvl w:val="0"/>
          <w:numId w:val="0"/>
        </w:numPr>
        <w:ind w:left="720"/>
      </w:pPr>
    </w:p>
    <w:p w14:paraId="10E30285" w14:textId="77777777" w:rsidR="003E3746" w:rsidRPr="00B57228" w:rsidRDefault="003E3746" w:rsidP="00EF537A">
      <w:pPr>
        <w:pStyle w:val="ListBullet2"/>
        <w:rPr>
          <w:b w:val="0"/>
        </w:rPr>
      </w:pPr>
      <w:r w:rsidRPr="00B57228">
        <w:t>Manuscript or archive collections</w:t>
      </w:r>
      <w:r w:rsidR="009753F7" w:rsidRPr="00B57228">
        <w:rPr>
          <w:b w:val="0"/>
        </w:rPr>
        <w:br/>
        <w:t>Manuscripts or other materials from archive collections</w:t>
      </w:r>
      <w:r w:rsidRPr="00B57228">
        <w:rPr>
          <w:b w:val="0"/>
        </w:rPr>
        <w:t xml:space="preserve"> should be cited according to the owning library’s guidelines.</w:t>
      </w:r>
    </w:p>
    <w:p w14:paraId="6FE461EF" w14:textId="77777777" w:rsidR="003E3746" w:rsidRPr="00B57228" w:rsidRDefault="003E3746" w:rsidP="00236638">
      <w:pPr>
        <w:pStyle w:val="ListBullet2"/>
        <w:numPr>
          <w:ilvl w:val="0"/>
          <w:numId w:val="0"/>
        </w:numPr>
        <w:ind w:left="720"/>
        <w:rPr>
          <w:b w:val="0"/>
        </w:rPr>
      </w:pPr>
    </w:p>
    <w:p w14:paraId="278E01D1" w14:textId="77777777" w:rsidR="003E3746" w:rsidRPr="00B57228" w:rsidRDefault="003E3746" w:rsidP="00EF537A">
      <w:pPr>
        <w:pStyle w:val="ListBullet2"/>
      </w:pPr>
      <w:r w:rsidRPr="00B57228">
        <w:t>Dissertations</w:t>
      </w:r>
    </w:p>
    <w:p w14:paraId="0DE8694C" w14:textId="77777777" w:rsidR="003E3746" w:rsidRPr="00B57228" w:rsidRDefault="003E3746" w:rsidP="009753F7">
      <w:pPr>
        <w:pStyle w:val="ListBullet2"/>
        <w:numPr>
          <w:ilvl w:val="0"/>
          <w:numId w:val="0"/>
        </w:numPr>
        <w:ind w:left="720"/>
        <w:rPr>
          <w:b w:val="0"/>
        </w:rPr>
      </w:pPr>
      <w:r w:rsidRPr="00B57228">
        <w:rPr>
          <w:b w:val="0"/>
        </w:rPr>
        <w:t xml:space="preserve">Jennifer </w:t>
      </w:r>
      <w:proofErr w:type="spellStart"/>
      <w:r w:rsidRPr="00B57228">
        <w:rPr>
          <w:b w:val="0"/>
        </w:rPr>
        <w:t>Burek</w:t>
      </w:r>
      <w:proofErr w:type="spellEnd"/>
      <w:r w:rsidRPr="00B57228">
        <w:rPr>
          <w:b w:val="0"/>
        </w:rPr>
        <w:t xml:space="preserve"> Pierce, “Women’s Rhetorical Activities After Suffrage: Advocacy for the Maternity and Infancy Act of 1921” (PhD diss., Indiana University, 1999). </w:t>
      </w:r>
    </w:p>
    <w:p w14:paraId="281C4F32" w14:textId="77777777" w:rsidR="003E3746" w:rsidRPr="00B57228" w:rsidRDefault="003E3746" w:rsidP="003E3746">
      <w:pPr>
        <w:pStyle w:val="Default"/>
      </w:pPr>
    </w:p>
    <w:p w14:paraId="6116E8AF" w14:textId="77777777" w:rsidR="003E3746" w:rsidRPr="00775275" w:rsidRDefault="00047B33" w:rsidP="00EF537A">
      <w:pPr>
        <w:pStyle w:val="ListBullet2"/>
      </w:pPr>
      <w:r w:rsidRPr="00775275">
        <w:t>Websites</w:t>
      </w:r>
      <w:r w:rsidR="003E3746" w:rsidRPr="00775275">
        <w:t xml:space="preserve"> </w:t>
      </w:r>
    </w:p>
    <w:p w14:paraId="46E97244" w14:textId="77777777" w:rsidR="003E3746" w:rsidRPr="00775275" w:rsidRDefault="00047B33" w:rsidP="003E3746">
      <w:pPr>
        <w:pStyle w:val="Default"/>
        <w:ind w:left="720"/>
      </w:pPr>
      <w:r w:rsidRPr="00775275">
        <w:t>A citation to website content can often be limited to a mention in the text or in a n</w:t>
      </w:r>
      <w:bookmarkStart w:id="0" w:name="_GoBack"/>
      <w:bookmarkEnd w:id="0"/>
      <w:r w:rsidRPr="00775275">
        <w:t>ote (“</w:t>
      </w:r>
      <w:r w:rsidR="00847C2D" w:rsidRPr="00775275">
        <w:t xml:space="preserve">According to the </w:t>
      </w:r>
      <w:r w:rsidR="00B57228" w:rsidRPr="00775275">
        <w:t>Modernist Journals Project hosted by Brown University and the University of Tulsa …</w:t>
      </w:r>
      <w:r w:rsidRPr="00775275">
        <w:t>”). If a more formal citation is desired, it may be styled as in the example below. Because such content is subject to change, include an access date or, if available, a date that the site was last modifie</w:t>
      </w:r>
      <w:r w:rsidR="00B57228" w:rsidRPr="00775275">
        <w:t>d</w:t>
      </w:r>
      <w:r w:rsidR="003E3746" w:rsidRPr="00775275">
        <w:t xml:space="preserve">. </w:t>
      </w:r>
    </w:p>
    <w:p w14:paraId="04D17BBD" w14:textId="77777777" w:rsidR="00847C2D" w:rsidRPr="00B57228" w:rsidRDefault="00847C2D" w:rsidP="00047B33">
      <w:pPr>
        <w:rPr>
          <w:rFonts w:ascii="Times" w:hAnsi="Times"/>
          <w:color w:val="626F74"/>
          <w:sz w:val="24"/>
          <w:szCs w:val="24"/>
          <w:shd w:val="clear" w:color="auto" w:fill="FFFFFF"/>
        </w:rPr>
      </w:pPr>
    </w:p>
    <w:p w14:paraId="7384BDC0" w14:textId="77777777" w:rsidR="00847C2D" w:rsidRPr="00B57228" w:rsidRDefault="00847C2D" w:rsidP="00B57228">
      <w:pPr>
        <w:ind w:left="720"/>
        <w:rPr>
          <w:rFonts w:ascii="Times" w:hAnsi="Times"/>
          <w:color w:val="626F74"/>
          <w:sz w:val="24"/>
          <w:szCs w:val="24"/>
          <w:shd w:val="clear" w:color="auto" w:fill="FFFFFF"/>
        </w:rPr>
      </w:pPr>
      <w:r w:rsidRPr="00B57228">
        <w:rPr>
          <w:rFonts w:ascii="Times" w:hAnsi="Times"/>
          <w:color w:val="626F74"/>
          <w:sz w:val="24"/>
          <w:szCs w:val="24"/>
          <w:shd w:val="clear" w:color="auto" w:fill="FFFFFF"/>
        </w:rPr>
        <w:t>“</w:t>
      </w:r>
      <w:r w:rsidR="00B57228" w:rsidRPr="00B57228">
        <w:rPr>
          <w:rFonts w:ascii="Times" w:hAnsi="Times"/>
          <w:color w:val="626F74"/>
          <w:sz w:val="24"/>
          <w:szCs w:val="24"/>
          <w:shd w:val="clear" w:color="auto" w:fill="FFFFFF"/>
        </w:rPr>
        <w:t>Modernist Journals Project,” last accessed August 15, 2015, http://www.modjourn.org/.</w:t>
      </w:r>
    </w:p>
    <w:p w14:paraId="46706284" w14:textId="77777777" w:rsidR="003E3746" w:rsidRPr="00B57228" w:rsidDel="00B90EF3" w:rsidRDefault="003E3746" w:rsidP="003E3746">
      <w:pPr>
        <w:pStyle w:val="Default"/>
        <w:ind w:left="720"/>
      </w:pPr>
      <w:r w:rsidRPr="00B57228">
        <w:t xml:space="preserve"> </w:t>
      </w:r>
    </w:p>
    <w:p w14:paraId="60802DDB" w14:textId="77777777" w:rsidR="003E3746" w:rsidRPr="00B57228" w:rsidRDefault="00ED58A4" w:rsidP="003E3746">
      <w:pPr>
        <w:pStyle w:val="Default"/>
        <w:ind w:left="720"/>
      </w:pPr>
      <w:r w:rsidRPr="00B57228">
        <w:br/>
      </w:r>
    </w:p>
    <w:p w14:paraId="306C0479" w14:textId="77777777" w:rsidR="003E3746" w:rsidRPr="00B34321" w:rsidRDefault="003E3746">
      <w:pPr>
        <w:pStyle w:val="Heading2"/>
        <w:rPr>
          <w:rFonts w:ascii="Times New Roman" w:hAnsi="Times New Roman"/>
          <w:smallCaps/>
          <w:szCs w:val="24"/>
        </w:rPr>
      </w:pPr>
      <w:r w:rsidRPr="002E2F40">
        <w:rPr>
          <w:rFonts w:ascii="Times New Roman" w:hAnsi="Times New Roman"/>
          <w:smallCaps/>
          <w:szCs w:val="24"/>
        </w:rPr>
        <w:t xml:space="preserve">Additional Stylistic &amp; Formatting Preferences: </w:t>
      </w:r>
    </w:p>
    <w:p w14:paraId="3AF46E99" w14:textId="77777777" w:rsidR="003E3746" w:rsidRPr="00B57228" w:rsidRDefault="003E3746" w:rsidP="003E3746">
      <w:pPr>
        <w:rPr>
          <w:sz w:val="24"/>
          <w:szCs w:val="24"/>
        </w:rPr>
      </w:pPr>
    </w:p>
    <w:p w14:paraId="4E43B8DA" w14:textId="77777777" w:rsidR="003E3746" w:rsidRPr="00B57228" w:rsidRDefault="003E3746" w:rsidP="003E3746">
      <w:pPr>
        <w:pStyle w:val="Heading2"/>
        <w:numPr>
          <w:ilvl w:val="0"/>
          <w:numId w:val="2"/>
        </w:numPr>
        <w:tabs>
          <w:tab w:val="clear" w:pos="720"/>
          <w:tab w:val="left" w:pos="540"/>
        </w:tabs>
        <w:ind w:left="540"/>
        <w:rPr>
          <w:rFonts w:ascii="Times New Roman" w:hAnsi="Times New Roman"/>
          <w:szCs w:val="24"/>
        </w:rPr>
      </w:pPr>
      <w:r w:rsidRPr="00B57228">
        <w:rPr>
          <w:rFonts w:ascii="Times New Roman" w:hAnsi="Times New Roman"/>
          <w:szCs w:val="24"/>
        </w:rPr>
        <w:t xml:space="preserve">Dates: All dates follow “American” style (i.e., “May 2, 1966”). </w:t>
      </w:r>
    </w:p>
    <w:p w14:paraId="171751CC" w14:textId="77777777" w:rsidR="003E3746" w:rsidRPr="00B57228" w:rsidRDefault="003E3746" w:rsidP="003E3746">
      <w:pPr>
        <w:pStyle w:val="Heading2"/>
        <w:numPr>
          <w:ilvl w:val="0"/>
          <w:numId w:val="2"/>
        </w:numPr>
        <w:tabs>
          <w:tab w:val="clear" w:pos="720"/>
          <w:tab w:val="left" w:pos="540"/>
        </w:tabs>
        <w:ind w:left="540"/>
        <w:rPr>
          <w:rFonts w:ascii="Times New Roman" w:hAnsi="Times New Roman"/>
          <w:szCs w:val="24"/>
        </w:rPr>
      </w:pPr>
      <w:r w:rsidRPr="00B57228">
        <w:rPr>
          <w:rFonts w:ascii="Times New Roman" w:hAnsi="Times New Roman"/>
          <w:szCs w:val="24"/>
        </w:rPr>
        <w:t xml:space="preserve">“Thus” should be used very sparingly. </w:t>
      </w:r>
    </w:p>
    <w:p w14:paraId="74A9C756" w14:textId="77777777" w:rsidR="003E3746" w:rsidRPr="00775275" w:rsidRDefault="003E3746" w:rsidP="003E3746">
      <w:pPr>
        <w:pStyle w:val="Heading2"/>
        <w:numPr>
          <w:ilvl w:val="0"/>
          <w:numId w:val="2"/>
        </w:numPr>
        <w:tabs>
          <w:tab w:val="clear" w:pos="720"/>
          <w:tab w:val="left" w:pos="540"/>
        </w:tabs>
        <w:ind w:left="540"/>
        <w:rPr>
          <w:rFonts w:ascii="Times New Roman" w:hAnsi="Times New Roman"/>
          <w:szCs w:val="24"/>
        </w:rPr>
      </w:pPr>
      <w:r w:rsidRPr="002E2F40">
        <w:rPr>
          <w:rFonts w:ascii="Times New Roman" w:hAnsi="Times New Roman"/>
          <w:szCs w:val="24"/>
        </w:rPr>
        <w:t>“Etc.” and contractions</w:t>
      </w:r>
      <w:r w:rsidRPr="00B34321">
        <w:rPr>
          <w:rFonts w:ascii="Times New Roman" w:hAnsi="Times New Roman"/>
          <w:szCs w:val="24"/>
        </w:rPr>
        <w:t xml:space="preserve"> should be avoided altogether.</w:t>
      </w:r>
    </w:p>
    <w:p w14:paraId="30513258" w14:textId="77777777" w:rsidR="003E3746" w:rsidRPr="00775275" w:rsidRDefault="003E3746" w:rsidP="003E3746">
      <w:pPr>
        <w:pStyle w:val="BodyText"/>
        <w:numPr>
          <w:ilvl w:val="0"/>
          <w:numId w:val="2"/>
        </w:numPr>
        <w:tabs>
          <w:tab w:val="clear" w:pos="720"/>
          <w:tab w:val="left" w:pos="540"/>
        </w:tabs>
        <w:spacing w:after="0"/>
        <w:ind w:left="540"/>
        <w:rPr>
          <w:i/>
          <w:sz w:val="24"/>
          <w:szCs w:val="24"/>
        </w:rPr>
      </w:pPr>
      <w:r w:rsidRPr="00775275">
        <w:rPr>
          <w:sz w:val="24"/>
          <w:szCs w:val="24"/>
        </w:rPr>
        <w:t xml:space="preserve">Use the </w:t>
      </w:r>
      <w:r w:rsidRPr="00775275">
        <w:rPr>
          <w:i/>
          <w:sz w:val="24"/>
          <w:szCs w:val="24"/>
        </w:rPr>
        <w:t>italics</w:t>
      </w:r>
      <w:r w:rsidRPr="00775275">
        <w:rPr>
          <w:sz w:val="24"/>
          <w:szCs w:val="24"/>
        </w:rPr>
        <w:t xml:space="preserve"> feature in Word; avoid using </w:t>
      </w:r>
      <w:r w:rsidRPr="00775275">
        <w:rPr>
          <w:sz w:val="24"/>
          <w:szCs w:val="24"/>
          <w:u w:val="single"/>
        </w:rPr>
        <w:t>underline</w:t>
      </w:r>
      <w:r w:rsidRPr="00775275">
        <w:rPr>
          <w:sz w:val="24"/>
          <w:szCs w:val="24"/>
        </w:rPr>
        <w:t xml:space="preserve"> and do not use </w:t>
      </w:r>
      <w:r w:rsidRPr="00775275">
        <w:rPr>
          <w:b/>
          <w:sz w:val="24"/>
          <w:szCs w:val="24"/>
        </w:rPr>
        <w:t>bold</w:t>
      </w:r>
      <w:r w:rsidRPr="00775275">
        <w:rPr>
          <w:sz w:val="24"/>
          <w:szCs w:val="24"/>
        </w:rPr>
        <w:t xml:space="preserve"> except for section titles (refer to </w:t>
      </w:r>
      <w:r w:rsidRPr="00775275">
        <w:rPr>
          <w:i/>
          <w:sz w:val="24"/>
          <w:szCs w:val="24"/>
        </w:rPr>
        <w:t>CMOS</w:t>
      </w:r>
      <w:r w:rsidRPr="00775275">
        <w:rPr>
          <w:sz w:val="24"/>
          <w:szCs w:val="24"/>
        </w:rPr>
        <w:t xml:space="preserve"> 8.180.)</w:t>
      </w:r>
      <w:r w:rsidR="00797D36" w:rsidRPr="00775275">
        <w:rPr>
          <w:sz w:val="24"/>
          <w:szCs w:val="24"/>
        </w:rPr>
        <w:t xml:space="preserve"> </w:t>
      </w:r>
    </w:p>
    <w:p w14:paraId="36051670" w14:textId="77777777" w:rsidR="003E3746" w:rsidRPr="00775275" w:rsidRDefault="003E3746" w:rsidP="003E3746">
      <w:pPr>
        <w:pStyle w:val="BodyText"/>
        <w:numPr>
          <w:ilvl w:val="0"/>
          <w:numId w:val="2"/>
        </w:numPr>
        <w:tabs>
          <w:tab w:val="clear" w:pos="720"/>
          <w:tab w:val="left" w:pos="540"/>
        </w:tabs>
        <w:spacing w:after="0"/>
        <w:ind w:left="540"/>
        <w:rPr>
          <w:i/>
          <w:sz w:val="24"/>
          <w:szCs w:val="24"/>
        </w:rPr>
      </w:pPr>
      <w:r w:rsidRPr="00775275">
        <w:rPr>
          <w:sz w:val="24"/>
          <w:szCs w:val="24"/>
        </w:rPr>
        <w:t>Do not underline or italicize “The” in the title of a periodical</w:t>
      </w:r>
      <w:r w:rsidR="00B91563" w:rsidRPr="00775275">
        <w:rPr>
          <w:sz w:val="24"/>
          <w:szCs w:val="24"/>
        </w:rPr>
        <w:t xml:space="preserve">. </w:t>
      </w:r>
      <w:r w:rsidRPr="00775275">
        <w:rPr>
          <w:sz w:val="24"/>
          <w:szCs w:val="24"/>
        </w:rPr>
        <w:t>An initial “the,” even if part of the official title</w:t>
      </w:r>
      <w:r w:rsidR="002B3667" w:rsidRPr="00775275">
        <w:rPr>
          <w:sz w:val="24"/>
          <w:szCs w:val="24"/>
        </w:rPr>
        <w:t>,</w:t>
      </w:r>
      <w:r w:rsidRPr="00775275">
        <w:rPr>
          <w:sz w:val="24"/>
          <w:szCs w:val="24"/>
        </w:rPr>
        <w:t xml:space="preserve"> is not italicized and appears as lowercase unless it begins a sentence</w:t>
      </w:r>
      <w:r w:rsidR="00B91563" w:rsidRPr="00775275">
        <w:rPr>
          <w:sz w:val="24"/>
          <w:szCs w:val="24"/>
        </w:rPr>
        <w:t xml:space="preserve">. </w:t>
      </w:r>
      <w:r w:rsidRPr="00775275">
        <w:rPr>
          <w:sz w:val="24"/>
          <w:szCs w:val="24"/>
        </w:rPr>
        <w:t xml:space="preserve">For example: the </w:t>
      </w:r>
      <w:r w:rsidRPr="00775275">
        <w:rPr>
          <w:i/>
          <w:sz w:val="24"/>
          <w:szCs w:val="24"/>
        </w:rPr>
        <w:t>Heathen Woman’s Friend.</w:t>
      </w:r>
    </w:p>
    <w:p w14:paraId="7C3A9090" w14:textId="77777777" w:rsidR="003E3746" w:rsidRPr="00775275" w:rsidRDefault="003E3746" w:rsidP="003E3746">
      <w:pPr>
        <w:pStyle w:val="BodyText"/>
        <w:numPr>
          <w:ilvl w:val="0"/>
          <w:numId w:val="2"/>
        </w:numPr>
        <w:tabs>
          <w:tab w:val="clear" w:pos="720"/>
          <w:tab w:val="left" w:pos="540"/>
        </w:tabs>
        <w:spacing w:after="0"/>
        <w:ind w:left="540"/>
        <w:rPr>
          <w:sz w:val="24"/>
          <w:szCs w:val="24"/>
        </w:rPr>
      </w:pPr>
      <w:r w:rsidRPr="00775275">
        <w:rPr>
          <w:sz w:val="24"/>
          <w:szCs w:val="24"/>
        </w:rPr>
        <w:t>Following CMOS style, proper names that are commonly recognized as initials (LBJ, JFK, FDR) can stand as such</w:t>
      </w:r>
      <w:r w:rsidR="00B91563" w:rsidRPr="00775275">
        <w:rPr>
          <w:sz w:val="24"/>
          <w:szCs w:val="24"/>
        </w:rPr>
        <w:t xml:space="preserve">. </w:t>
      </w:r>
      <w:r w:rsidRPr="00775275">
        <w:rPr>
          <w:sz w:val="24"/>
          <w:szCs w:val="24"/>
        </w:rPr>
        <w:t>“US” is acceptable in adjectival form</w:t>
      </w:r>
      <w:proofErr w:type="gramStart"/>
      <w:r w:rsidRPr="00775275">
        <w:rPr>
          <w:sz w:val="24"/>
          <w:szCs w:val="24"/>
        </w:rPr>
        <w:t>;</w:t>
      </w:r>
      <w:proofErr w:type="gramEnd"/>
      <w:r w:rsidRPr="00775275">
        <w:rPr>
          <w:sz w:val="24"/>
          <w:szCs w:val="24"/>
        </w:rPr>
        <w:t xml:space="preserve"> when used as a noun, spell it out: “United States.</w:t>
      </w:r>
      <w:r w:rsidR="00EF537A" w:rsidRPr="00775275">
        <w:rPr>
          <w:sz w:val="24"/>
          <w:szCs w:val="24"/>
        </w:rPr>
        <w:t xml:space="preserve">” </w:t>
      </w:r>
      <w:r w:rsidRPr="00775275">
        <w:rPr>
          <w:sz w:val="24"/>
          <w:szCs w:val="24"/>
        </w:rPr>
        <w:t>In general, however, abbreviations should be avoided.</w:t>
      </w:r>
    </w:p>
    <w:p w14:paraId="6DC8E842" w14:textId="77777777" w:rsidR="003E3746" w:rsidRPr="00775275" w:rsidRDefault="003E3746" w:rsidP="003E3746">
      <w:pPr>
        <w:pStyle w:val="BodyText"/>
        <w:numPr>
          <w:ilvl w:val="0"/>
          <w:numId w:val="2"/>
        </w:numPr>
        <w:tabs>
          <w:tab w:val="clear" w:pos="720"/>
          <w:tab w:val="left" w:pos="540"/>
        </w:tabs>
        <w:spacing w:after="0"/>
        <w:ind w:left="540"/>
        <w:rPr>
          <w:sz w:val="24"/>
          <w:szCs w:val="24"/>
        </w:rPr>
      </w:pPr>
      <w:r w:rsidRPr="00775275">
        <w:rPr>
          <w:sz w:val="24"/>
          <w:szCs w:val="24"/>
        </w:rPr>
        <w:t>Spell out abbreviations for dates (nineteenth century) and money (five dollars), with the exception of uneven dollar amounts or amounts over ten dollars ($5.62 or $137).</w:t>
      </w:r>
    </w:p>
    <w:p w14:paraId="4F83273C" w14:textId="77777777" w:rsidR="003E3746" w:rsidRPr="00775275" w:rsidRDefault="002B3667" w:rsidP="003E3746">
      <w:pPr>
        <w:pStyle w:val="BodyText"/>
        <w:tabs>
          <w:tab w:val="left" w:pos="540"/>
        </w:tabs>
        <w:spacing w:after="0"/>
        <w:rPr>
          <w:sz w:val="24"/>
          <w:szCs w:val="24"/>
        </w:rPr>
      </w:pPr>
      <w:r w:rsidRPr="00775275">
        <w:rPr>
          <w:sz w:val="24"/>
          <w:szCs w:val="24"/>
        </w:rPr>
        <w:br/>
      </w:r>
    </w:p>
    <w:p w14:paraId="7584FAFE" w14:textId="77777777" w:rsidR="003E3746" w:rsidRPr="00775275" w:rsidRDefault="003E3746" w:rsidP="003E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mallCaps/>
          <w:sz w:val="24"/>
          <w:szCs w:val="24"/>
        </w:rPr>
      </w:pPr>
      <w:r w:rsidRPr="00775275">
        <w:rPr>
          <w:smallCaps/>
          <w:sz w:val="24"/>
          <w:szCs w:val="24"/>
        </w:rPr>
        <w:t>Proofs</w:t>
      </w:r>
    </w:p>
    <w:p w14:paraId="099DC615" w14:textId="77777777" w:rsidR="003E3746" w:rsidRPr="00775275" w:rsidRDefault="003E3746" w:rsidP="003E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mallCaps/>
          <w:sz w:val="24"/>
          <w:szCs w:val="24"/>
        </w:rPr>
      </w:pPr>
    </w:p>
    <w:p w14:paraId="04C4C503" w14:textId="77777777" w:rsidR="003E3746" w:rsidRPr="00775275" w:rsidRDefault="003E3746" w:rsidP="003E374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sidRPr="00775275">
        <w:rPr>
          <w:sz w:val="24"/>
          <w:szCs w:val="24"/>
        </w:rPr>
        <w:t xml:space="preserve">Contributors will be sent a copy of the copyedited manuscript and will have until the deadline given to respond to changes and queries and communicate any final revisions to the </w:t>
      </w:r>
      <w:r w:rsidR="00797D36" w:rsidRPr="00775275">
        <w:rPr>
          <w:sz w:val="24"/>
          <w:szCs w:val="24"/>
        </w:rPr>
        <w:t xml:space="preserve">corresponding </w:t>
      </w:r>
      <w:r w:rsidRPr="00775275">
        <w:rPr>
          <w:sz w:val="24"/>
          <w:szCs w:val="24"/>
        </w:rPr>
        <w:t>editor</w:t>
      </w:r>
      <w:r w:rsidR="00B91563" w:rsidRPr="00775275">
        <w:rPr>
          <w:sz w:val="24"/>
          <w:szCs w:val="24"/>
        </w:rPr>
        <w:t xml:space="preserve">. </w:t>
      </w:r>
      <w:r w:rsidRPr="00775275">
        <w:rPr>
          <w:sz w:val="24"/>
          <w:szCs w:val="24"/>
        </w:rPr>
        <w:t>“Rewriting”</w:t>
      </w:r>
      <w:r w:rsidR="002B3667" w:rsidRPr="00775275">
        <w:rPr>
          <w:sz w:val="24"/>
          <w:szCs w:val="24"/>
        </w:rPr>
        <w:t xml:space="preserve"> or making any significant changes</w:t>
      </w:r>
      <w:r w:rsidRPr="00775275">
        <w:rPr>
          <w:sz w:val="24"/>
          <w:szCs w:val="24"/>
        </w:rPr>
        <w:t xml:space="preserve"> at the proof stage will not be acceptable</w:t>
      </w:r>
      <w:r w:rsidR="00B91563" w:rsidRPr="00775275">
        <w:rPr>
          <w:sz w:val="24"/>
          <w:szCs w:val="24"/>
        </w:rPr>
        <w:t xml:space="preserve">. </w:t>
      </w:r>
      <w:r w:rsidRPr="00775275">
        <w:rPr>
          <w:sz w:val="24"/>
          <w:szCs w:val="24"/>
        </w:rPr>
        <w:t xml:space="preserve">For this reason, great care must be taken in ensuring accuracy and felicity of style in the preparation of the manuscript prior to final submission. Two to three weeks are allotted for </w:t>
      </w:r>
      <w:r w:rsidRPr="00775275">
        <w:rPr>
          <w:sz w:val="24"/>
          <w:szCs w:val="24"/>
        </w:rPr>
        <w:lastRenderedPageBreak/>
        <w:t xml:space="preserve">author review of editing and a similar amount of time for reviewing page proofs; </w:t>
      </w:r>
      <w:r w:rsidR="00D64235" w:rsidRPr="00775275">
        <w:rPr>
          <w:sz w:val="24"/>
          <w:szCs w:val="24"/>
        </w:rPr>
        <w:t>adhering to this</w:t>
      </w:r>
      <w:r w:rsidRPr="00775275">
        <w:rPr>
          <w:sz w:val="24"/>
          <w:szCs w:val="24"/>
        </w:rPr>
        <w:t xml:space="preserve"> time limit is important to keeping the publication on schedule. </w:t>
      </w:r>
    </w:p>
    <w:p w14:paraId="0BC6AC1B" w14:textId="77777777" w:rsidR="003E3746" w:rsidRPr="00775275" w:rsidRDefault="003E3746" w:rsidP="003E3746">
      <w:pPr>
        <w:pStyle w:val="BodyText"/>
        <w:tabs>
          <w:tab w:val="left" w:pos="540"/>
        </w:tabs>
        <w:spacing w:after="0"/>
        <w:rPr>
          <w:sz w:val="24"/>
          <w:szCs w:val="24"/>
        </w:rPr>
      </w:pPr>
    </w:p>
    <w:p w14:paraId="5FC53B22" w14:textId="77777777" w:rsidR="003E3746" w:rsidRPr="00775275" w:rsidRDefault="003E3746">
      <w:pPr>
        <w:pStyle w:val="BodyTextIndent"/>
        <w:pBdr>
          <w:bottom w:val="single" w:sz="6" w:space="1" w:color="auto"/>
        </w:pBdr>
        <w:rPr>
          <w:szCs w:val="24"/>
        </w:rPr>
      </w:pPr>
    </w:p>
    <w:p w14:paraId="2C7A7174" w14:textId="77777777" w:rsidR="003E3746" w:rsidRPr="00775275" w:rsidRDefault="003E3746">
      <w:pPr>
        <w:pStyle w:val="BodyText"/>
        <w:rPr>
          <w:sz w:val="24"/>
          <w:szCs w:val="24"/>
        </w:rPr>
      </w:pPr>
    </w:p>
    <w:p w14:paraId="705F2A68" w14:textId="77777777" w:rsidR="003E3746" w:rsidRPr="00775275" w:rsidRDefault="003E3746">
      <w:pPr>
        <w:pStyle w:val="BodyText"/>
        <w:rPr>
          <w:i/>
          <w:sz w:val="24"/>
          <w:szCs w:val="24"/>
        </w:rPr>
      </w:pPr>
      <w:r w:rsidRPr="00775275">
        <w:rPr>
          <w:i/>
          <w:sz w:val="24"/>
          <w:szCs w:val="24"/>
        </w:rPr>
        <w:t xml:space="preserve">Revised </w:t>
      </w:r>
      <w:r w:rsidR="00047B33" w:rsidRPr="00775275">
        <w:rPr>
          <w:i/>
          <w:sz w:val="24"/>
          <w:szCs w:val="24"/>
        </w:rPr>
        <w:t>September</w:t>
      </w:r>
      <w:r w:rsidR="00D64235" w:rsidRPr="00775275">
        <w:rPr>
          <w:i/>
          <w:sz w:val="24"/>
          <w:szCs w:val="24"/>
        </w:rPr>
        <w:t xml:space="preserve"> 2015</w:t>
      </w:r>
    </w:p>
    <w:sectPr w:rsidR="003E3746" w:rsidRPr="00775275">
      <w:type w:val="continuous"/>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265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661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71A550C"/>
    <w:lvl w:ilvl="0">
      <w:start w:val="1"/>
      <w:numFmt w:val="bullet"/>
      <w:pStyle w:val="ListBullet2"/>
      <w:lvlText w:val=""/>
      <w:lvlJc w:val="left"/>
      <w:pPr>
        <w:tabs>
          <w:tab w:val="num" w:pos="720"/>
        </w:tabs>
        <w:ind w:left="720" w:hanging="360"/>
      </w:pPr>
      <w:rPr>
        <w:rFonts w:ascii="Symbol" w:hAnsi="Symbol" w:hint="default"/>
        <w:sz w:val="24"/>
        <w:szCs w:val="24"/>
      </w:rPr>
    </w:lvl>
  </w:abstractNum>
  <w:abstractNum w:abstractNumId="2">
    <w:nsid w:val="42322FE6"/>
    <w:multiLevelType w:val="hybridMultilevel"/>
    <w:tmpl w:val="85D8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C20E59"/>
    <w:multiLevelType w:val="hybridMultilevel"/>
    <w:tmpl w:val="2ED88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erson, Cynthia">
    <w15:presenceInfo w15:providerId="None" w15:userId="Patterson, Cynt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AB"/>
    <w:rsid w:val="00017A2C"/>
    <w:rsid w:val="00023CE8"/>
    <w:rsid w:val="00047B33"/>
    <w:rsid w:val="00062B1C"/>
    <w:rsid w:val="00236638"/>
    <w:rsid w:val="002B3667"/>
    <w:rsid w:val="002E2F40"/>
    <w:rsid w:val="0031244F"/>
    <w:rsid w:val="0032718E"/>
    <w:rsid w:val="003E3746"/>
    <w:rsid w:val="006D0173"/>
    <w:rsid w:val="0071188F"/>
    <w:rsid w:val="00775275"/>
    <w:rsid w:val="00797D36"/>
    <w:rsid w:val="00847C2D"/>
    <w:rsid w:val="00920AAB"/>
    <w:rsid w:val="009753F7"/>
    <w:rsid w:val="00AB78E5"/>
    <w:rsid w:val="00AF536F"/>
    <w:rsid w:val="00B34321"/>
    <w:rsid w:val="00B57228"/>
    <w:rsid w:val="00B91563"/>
    <w:rsid w:val="00C22372"/>
    <w:rsid w:val="00CD23E1"/>
    <w:rsid w:val="00CE3A2F"/>
    <w:rsid w:val="00CF00E6"/>
    <w:rsid w:val="00D64235"/>
    <w:rsid w:val="00D84D3C"/>
    <w:rsid w:val="00DC1B42"/>
    <w:rsid w:val="00E20F0D"/>
    <w:rsid w:val="00E40CFC"/>
    <w:rsid w:val="00E77312"/>
    <w:rsid w:val="00ED58A4"/>
    <w:rsid w:val="00E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978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2">
    <w:name w:val="Body Text 2"/>
    <w:basedOn w:val="Normal"/>
    <w:pPr>
      <w:ind w:left="2160"/>
    </w:pPr>
    <w:rPr>
      <w:rFonts w:ascii="Arial Narrow" w:hAnsi="Arial Narrow"/>
      <w:sz w:val="22"/>
    </w:rPr>
  </w:style>
  <w:style w:type="paragraph" w:styleId="ListBullet2">
    <w:name w:val="List Bullet 2"/>
    <w:basedOn w:val="Normal"/>
    <w:autoRedefine/>
    <w:rsid w:val="00EF537A"/>
    <w:pPr>
      <w:numPr>
        <w:numId w:val="1"/>
      </w:numPr>
    </w:pPr>
    <w:rPr>
      <w:b/>
      <w:sz w:val="24"/>
      <w:szCs w:val="24"/>
    </w:r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character" w:styleId="CommentReference">
    <w:name w:val="annotation reference"/>
    <w:semiHidden/>
    <w:rsid w:val="00B53134"/>
    <w:rPr>
      <w:sz w:val="16"/>
      <w:szCs w:val="16"/>
    </w:rPr>
  </w:style>
  <w:style w:type="paragraph" w:styleId="CommentText">
    <w:name w:val="annotation text"/>
    <w:basedOn w:val="Normal"/>
    <w:semiHidden/>
    <w:rsid w:val="00B53134"/>
  </w:style>
  <w:style w:type="paragraph" w:styleId="CommentSubject">
    <w:name w:val="annotation subject"/>
    <w:basedOn w:val="CommentText"/>
    <w:next w:val="CommentText"/>
    <w:semiHidden/>
    <w:rsid w:val="00B53134"/>
    <w:rPr>
      <w:b/>
      <w:bCs/>
    </w:rPr>
  </w:style>
  <w:style w:type="paragraph" w:styleId="BalloonText">
    <w:name w:val="Balloon Text"/>
    <w:basedOn w:val="Normal"/>
    <w:semiHidden/>
    <w:rsid w:val="00B53134"/>
    <w:rPr>
      <w:rFonts w:ascii="Tahoma" w:hAnsi="Tahoma" w:cs="Tahoma"/>
      <w:sz w:val="16"/>
      <w:szCs w:val="16"/>
    </w:rPr>
  </w:style>
  <w:style w:type="paragraph" w:customStyle="1" w:styleId="Default">
    <w:name w:val="Default"/>
    <w:rsid w:val="0054068B"/>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236638"/>
    <w:pPr>
      <w:ind w:left="720"/>
    </w:pPr>
  </w:style>
  <w:style w:type="character" w:styleId="Hyperlink">
    <w:name w:val="Hyperlink"/>
    <w:uiPriority w:val="99"/>
    <w:unhideWhenUsed/>
    <w:rsid w:val="00062B1C"/>
    <w:rPr>
      <w:color w:val="0000FF"/>
      <w:u w:val="single"/>
    </w:rPr>
  </w:style>
  <w:style w:type="character" w:styleId="FollowedHyperlink">
    <w:name w:val="FollowedHyperlink"/>
    <w:uiPriority w:val="99"/>
    <w:semiHidden/>
    <w:unhideWhenUsed/>
    <w:rsid w:val="00062B1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2">
    <w:name w:val="Body Text 2"/>
    <w:basedOn w:val="Normal"/>
    <w:pPr>
      <w:ind w:left="2160"/>
    </w:pPr>
    <w:rPr>
      <w:rFonts w:ascii="Arial Narrow" w:hAnsi="Arial Narrow"/>
      <w:sz w:val="22"/>
    </w:rPr>
  </w:style>
  <w:style w:type="paragraph" w:styleId="ListBullet2">
    <w:name w:val="List Bullet 2"/>
    <w:basedOn w:val="Normal"/>
    <w:autoRedefine/>
    <w:rsid w:val="00EF537A"/>
    <w:pPr>
      <w:numPr>
        <w:numId w:val="1"/>
      </w:numPr>
    </w:pPr>
    <w:rPr>
      <w:b/>
      <w:sz w:val="24"/>
      <w:szCs w:val="24"/>
    </w:r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character" w:styleId="CommentReference">
    <w:name w:val="annotation reference"/>
    <w:semiHidden/>
    <w:rsid w:val="00B53134"/>
    <w:rPr>
      <w:sz w:val="16"/>
      <w:szCs w:val="16"/>
    </w:rPr>
  </w:style>
  <w:style w:type="paragraph" w:styleId="CommentText">
    <w:name w:val="annotation text"/>
    <w:basedOn w:val="Normal"/>
    <w:semiHidden/>
    <w:rsid w:val="00B53134"/>
  </w:style>
  <w:style w:type="paragraph" w:styleId="CommentSubject">
    <w:name w:val="annotation subject"/>
    <w:basedOn w:val="CommentText"/>
    <w:next w:val="CommentText"/>
    <w:semiHidden/>
    <w:rsid w:val="00B53134"/>
    <w:rPr>
      <w:b/>
      <w:bCs/>
    </w:rPr>
  </w:style>
  <w:style w:type="paragraph" w:styleId="BalloonText">
    <w:name w:val="Balloon Text"/>
    <w:basedOn w:val="Normal"/>
    <w:semiHidden/>
    <w:rsid w:val="00B53134"/>
    <w:rPr>
      <w:rFonts w:ascii="Tahoma" w:hAnsi="Tahoma" w:cs="Tahoma"/>
      <w:sz w:val="16"/>
      <w:szCs w:val="16"/>
    </w:rPr>
  </w:style>
  <w:style w:type="paragraph" w:customStyle="1" w:styleId="Default">
    <w:name w:val="Default"/>
    <w:rsid w:val="0054068B"/>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236638"/>
    <w:pPr>
      <w:ind w:left="720"/>
    </w:pPr>
  </w:style>
  <w:style w:type="character" w:styleId="Hyperlink">
    <w:name w:val="Hyperlink"/>
    <w:uiPriority w:val="99"/>
    <w:unhideWhenUsed/>
    <w:rsid w:val="00062B1C"/>
    <w:rPr>
      <w:color w:val="0000FF"/>
      <w:u w:val="single"/>
    </w:rPr>
  </w:style>
  <w:style w:type="character" w:styleId="FollowedHyperlink">
    <w:name w:val="FollowedHyperlink"/>
    <w:uiPriority w:val="99"/>
    <w:semiHidden/>
    <w:unhideWhenUsed/>
    <w:rsid w:val="00062B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8727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Narrative Style Sheet</vt:lpstr>
    </vt:vector>
  </TitlesOfParts>
  <Company>Ohio State University</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Style Sheet</dc:title>
  <dc:subject/>
  <dc:creator>College of Humanities</dc:creator>
  <cp:keywords/>
  <cp:lastModifiedBy>Jean Lee Cole</cp:lastModifiedBy>
  <cp:revision>3</cp:revision>
  <cp:lastPrinted>2005-09-28T15:48:00Z</cp:lastPrinted>
  <dcterms:created xsi:type="dcterms:W3CDTF">2015-09-13T19:36:00Z</dcterms:created>
  <dcterms:modified xsi:type="dcterms:W3CDTF">2015-09-13T19:38:00Z</dcterms:modified>
</cp:coreProperties>
</file>